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27.12.2021 N 685-пп</w:t>
              <w:br/>
              <w:t xml:space="preserve">"Об утверждении Региональной стратегии обеспечения системы здравоохранения Белгородской области медицинскими кадрами на 2021 - 2030 годы"</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ПРАВИТЕЛЬСТВО БЕЛГОРОДСКОЙ ОБЛАСТИ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27 декабря 2021 г. N 685-пп</w:t>
      </w:r>
    </w:p>
    <w:p>
      <w:pPr>
        <w:pStyle w:val="2"/>
        <w:jc w:val="center"/>
      </w:pPr>
      <w:r>
        <w:rPr>
          <w:sz w:val="20"/>
        </w:rPr>
      </w:r>
    </w:p>
    <w:p>
      <w:pPr>
        <w:pStyle w:val="2"/>
        <w:jc w:val="center"/>
      </w:pPr>
      <w:r>
        <w:rPr>
          <w:sz w:val="20"/>
        </w:rPr>
        <w:t xml:space="preserve">ОБ УТВЕРЖДЕНИИ РЕГИОНАЛЬНОЙ СТРАТЕГИИ ОБЕСПЕЧЕНИЯ СИСТЕМЫ</w:t>
      </w:r>
    </w:p>
    <w:p>
      <w:pPr>
        <w:pStyle w:val="2"/>
        <w:jc w:val="center"/>
      </w:pPr>
      <w:r>
        <w:rPr>
          <w:sz w:val="20"/>
        </w:rPr>
        <w:t xml:space="preserve">ЗДРАВООХРАНЕНИЯ БЕЛГОРОДСКОЙ ОБЛАСТИ МЕДИЦИНСКИМИ КАДРАМИ</w:t>
      </w:r>
    </w:p>
    <w:p>
      <w:pPr>
        <w:pStyle w:val="2"/>
        <w:jc w:val="center"/>
      </w:pPr>
      <w:r>
        <w:rPr>
          <w:sz w:val="20"/>
        </w:rPr>
        <w:t xml:space="preserve">НА 2021 - 2030 ГОДЫ</w:t>
      </w:r>
    </w:p>
    <w:p>
      <w:pPr>
        <w:pStyle w:val="0"/>
      </w:pPr>
      <w:r>
        <w:rPr>
          <w:sz w:val="20"/>
        </w:rPr>
      </w:r>
    </w:p>
    <w:p>
      <w:pPr>
        <w:pStyle w:val="0"/>
        <w:ind w:firstLine="540"/>
        <w:jc w:val="both"/>
      </w:pPr>
      <w:r>
        <w:rPr>
          <w:sz w:val="20"/>
        </w:rPr>
        <w:t xml:space="preserve">В целях повышения укомплектованности врачебными медицинскими кадрами государственных учреждений здравоохранения Белгородской области и в соответствии с Федеральным </w:t>
      </w:r>
      <w:hyperlink w:history="0" r:id="rId7" w:tooltip="Федеральный закон от 28.06.2014 N 172-ФЗ (ред. от 17.02.2023) &quot;О стратегическом планировании в Российской Федерации&quot; {КонсультантПлюс}">
        <w:r>
          <w:rPr>
            <w:sz w:val="20"/>
            <w:color w:val="0000ff"/>
          </w:rPr>
          <w:t xml:space="preserve">законом</w:t>
        </w:r>
      </w:hyperlink>
      <w:r>
        <w:rPr>
          <w:sz w:val="20"/>
        </w:rPr>
        <w:t xml:space="preserve"> от 28 июня 2014 года N 172-ФЗ "О стратегическом планировании в Российской Федерации" и Методическими рекомендациями по подготовке стратегий развития отраслей экономики, доведенными Министерством экономического развития Российской Федерации, Правительство Белгородской области постановляет:</w:t>
      </w:r>
    </w:p>
    <w:p>
      <w:pPr>
        <w:pStyle w:val="0"/>
        <w:ind w:firstLine="540"/>
        <w:jc w:val="both"/>
      </w:pPr>
      <w:r>
        <w:rPr>
          <w:sz w:val="20"/>
        </w:rPr>
      </w:r>
    </w:p>
    <w:p>
      <w:pPr>
        <w:pStyle w:val="0"/>
        <w:ind w:firstLine="540"/>
        <w:jc w:val="both"/>
      </w:pPr>
      <w:r>
        <w:rPr>
          <w:sz w:val="20"/>
        </w:rPr>
        <w:t xml:space="preserve">1. Утвердить Региональную </w:t>
      </w:r>
      <w:hyperlink w:history="0" w:anchor="P42" w:tooltip="РЕГИОНАЛЬНАЯ СТРАТЕГИЯ">
        <w:r>
          <w:rPr>
            <w:sz w:val="20"/>
            <w:color w:val="0000ff"/>
          </w:rPr>
          <w:t xml:space="preserve">стратегию</w:t>
        </w:r>
      </w:hyperlink>
      <w:r>
        <w:rPr>
          <w:sz w:val="20"/>
        </w:rPr>
        <w:t xml:space="preserve"> обеспечения системы здравоохранения Белгородской области медицинскими кадрами на 2021 - 2030 годы (далее - Региональная стратегия, прилагается).</w:t>
      </w:r>
    </w:p>
    <w:p>
      <w:pPr>
        <w:pStyle w:val="0"/>
        <w:ind w:firstLine="540"/>
        <w:jc w:val="both"/>
      </w:pPr>
      <w:r>
        <w:rPr>
          <w:sz w:val="20"/>
        </w:rPr>
      </w:r>
    </w:p>
    <w:p>
      <w:pPr>
        <w:pStyle w:val="0"/>
        <w:ind w:firstLine="540"/>
        <w:jc w:val="both"/>
      </w:pPr>
      <w:r>
        <w:rPr>
          <w:sz w:val="20"/>
        </w:rPr>
        <w:t xml:space="preserve">2. Органам исполнительной власти, государственным органам Белгородской области обеспечить достижение индикаторов Региональной стратегии и их интеграцию в государственные программы Белгородской области в курируемых сферах.</w:t>
      </w:r>
    </w:p>
    <w:p>
      <w:pPr>
        <w:pStyle w:val="0"/>
        <w:ind w:firstLine="540"/>
        <w:jc w:val="both"/>
      </w:pPr>
      <w:r>
        <w:rPr>
          <w:sz w:val="20"/>
        </w:rPr>
      </w:r>
    </w:p>
    <w:p>
      <w:pPr>
        <w:pStyle w:val="0"/>
        <w:ind w:firstLine="540"/>
        <w:jc w:val="both"/>
      </w:pPr>
      <w:r>
        <w:rPr>
          <w:sz w:val="20"/>
        </w:rPr>
        <w:t xml:space="preserve">3. Органам исполнительной власти Белгородской области обеспечить реализацию Региональной стратегии и представление в департамент здравоохранения Белгородской области ежегодных отчетов о реализации Региональной стратегии до 15 апреля года, следующего за отчетным.</w:t>
      </w:r>
    </w:p>
    <w:p>
      <w:pPr>
        <w:pStyle w:val="0"/>
        <w:ind w:firstLine="540"/>
        <w:jc w:val="both"/>
      </w:pPr>
      <w:r>
        <w:rPr>
          <w:sz w:val="20"/>
        </w:rPr>
      </w:r>
    </w:p>
    <w:p>
      <w:pPr>
        <w:pStyle w:val="0"/>
        <w:ind w:firstLine="540"/>
        <w:jc w:val="both"/>
      </w:pPr>
      <w:r>
        <w:rPr>
          <w:sz w:val="20"/>
        </w:rPr>
        <w:t xml:space="preserve">4. Рекомендовать органам местного самоуправления муниципальных районов и городских округов Белгородской области разработать муниципальные отраслевые стратегии.</w:t>
      </w:r>
    </w:p>
    <w:p>
      <w:pPr>
        <w:pStyle w:val="0"/>
        <w:ind w:firstLine="540"/>
        <w:jc w:val="both"/>
      </w:pPr>
      <w:r>
        <w:rPr>
          <w:sz w:val="20"/>
        </w:rPr>
      </w:r>
    </w:p>
    <w:p>
      <w:pPr>
        <w:pStyle w:val="0"/>
        <w:ind w:firstLine="540"/>
        <w:jc w:val="both"/>
      </w:pPr>
      <w:r>
        <w:rPr>
          <w:sz w:val="20"/>
        </w:rPr>
        <w:t xml:space="preserve">5. Департаменту финансов и бюджетной политики Белгородской области (Боровик В.Ф.) при формировании проекта областного бюджета ежегодно предусматривать денежные средства на реализацию мероприятий Региональной стратегии.</w:t>
      </w:r>
    </w:p>
    <w:p>
      <w:pPr>
        <w:pStyle w:val="0"/>
        <w:ind w:firstLine="540"/>
        <w:jc w:val="both"/>
      </w:pPr>
      <w:r>
        <w:rPr>
          <w:sz w:val="20"/>
        </w:rPr>
      </w:r>
    </w:p>
    <w:p>
      <w:pPr>
        <w:pStyle w:val="0"/>
        <w:ind w:firstLine="540"/>
        <w:jc w:val="both"/>
      </w:pPr>
      <w:r>
        <w:rPr>
          <w:sz w:val="20"/>
        </w:rPr>
        <w:t xml:space="preserve">6. Контроль за исполнением постановления возложить на департамент здравоохранения Белгородской области (Иконников А.А.).</w:t>
      </w:r>
    </w:p>
    <w:p>
      <w:pPr>
        <w:pStyle w:val="0"/>
        <w:ind w:firstLine="540"/>
        <w:jc w:val="both"/>
      </w:pPr>
      <w:r>
        <w:rPr>
          <w:sz w:val="20"/>
        </w:rPr>
      </w:r>
    </w:p>
    <w:p>
      <w:pPr>
        <w:pStyle w:val="0"/>
        <w:ind w:firstLine="540"/>
        <w:jc w:val="both"/>
      </w:pPr>
      <w:r>
        <w:rPr>
          <w:sz w:val="20"/>
        </w:rPr>
        <w:t xml:space="preserve">7. Информацию об исполнении постановления представлять к 15 мая года, следующего за отчетным, начиная с 2023 года.</w:t>
      </w:r>
    </w:p>
    <w:p>
      <w:pPr>
        <w:pStyle w:val="0"/>
        <w:ind w:firstLine="540"/>
        <w:jc w:val="both"/>
      </w:pPr>
      <w:r>
        <w:rPr>
          <w:sz w:val="20"/>
        </w:rPr>
      </w:r>
    </w:p>
    <w:p>
      <w:pPr>
        <w:pStyle w:val="0"/>
        <w:ind w:firstLine="540"/>
        <w:jc w:val="both"/>
      </w:pPr>
      <w:r>
        <w:rPr>
          <w:sz w:val="20"/>
        </w:rPr>
        <w:t xml:space="preserve">8. Настоящее постановление вступает в силу со дня его официального опубликования.</w:t>
      </w:r>
    </w:p>
    <w:p>
      <w:pPr>
        <w:pStyle w:val="0"/>
        <w:ind w:firstLine="54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В.В.ГЛАДКОВ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w:t>
      </w:r>
    </w:p>
    <w:p>
      <w:pPr>
        <w:pStyle w:val="0"/>
        <w:jc w:val="right"/>
      </w:pPr>
      <w:r>
        <w:rPr>
          <w:sz w:val="20"/>
        </w:rPr>
      </w:r>
    </w:p>
    <w:p>
      <w:pPr>
        <w:pStyle w:val="0"/>
        <w:jc w:val="right"/>
      </w:pPr>
      <w:r>
        <w:rPr>
          <w:sz w:val="20"/>
        </w:rPr>
        <w:t xml:space="preserve">Утверждена</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27 декабря 2021 г. N 685-пп</w:t>
      </w:r>
    </w:p>
    <w:p>
      <w:pPr>
        <w:pStyle w:val="0"/>
        <w:jc w:val="center"/>
      </w:pPr>
      <w:r>
        <w:rPr>
          <w:sz w:val="20"/>
        </w:rPr>
      </w:r>
    </w:p>
    <w:bookmarkStart w:id="42" w:name="P42"/>
    <w:bookmarkEnd w:id="42"/>
    <w:p>
      <w:pPr>
        <w:pStyle w:val="2"/>
        <w:jc w:val="center"/>
      </w:pPr>
      <w:r>
        <w:rPr>
          <w:sz w:val="20"/>
        </w:rPr>
        <w:t xml:space="preserve">РЕГИОНАЛЬНАЯ СТРАТЕГИЯ</w:t>
      </w:r>
    </w:p>
    <w:p>
      <w:pPr>
        <w:pStyle w:val="2"/>
        <w:jc w:val="center"/>
      </w:pPr>
      <w:r>
        <w:rPr>
          <w:sz w:val="20"/>
        </w:rPr>
        <w:t xml:space="preserve">ОБЕСПЕЧЕНИЯ СИСТЕМЫ ЗДРАВООХРАНЕНИЯ БЕЛГОРОДСКОЙ ОБЛАСТИ</w:t>
      </w:r>
    </w:p>
    <w:p>
      <w:pPr>
        <w:pStyle w:val="2"/>
        <w:jc w:val="center"/>
      </w:pPr>
      <w:r>
        <w:rPr>
          <w:sz w:val="20"/>
        </w:rPr>
        <w:t xml:space="preserve">МЕДИЦИНСКИМИ КАДРАМИ НА 2021 - 2030 ГОДЫ</w:t>
      </w:r>
    </w:p>
    <w:p>
      <w:pPr>
        <w:pStyle w:val="0"/>
      </w:pPr>
      <w:r>
        <w:rPr>
          <w:sz w:val="20"/>
        </w:rPr>
      </w:r>
    </w:p>
    <w:p>
      <w:pPr>
        <w:pStyle w:val="2"/>
        <w:outlineLvl w:val="1"/>
        <w:jc w:val="center"/>
      </w:pPr>
      <w:r>
        <w:rPr>
          <w:sz w:val="20"/>
        </w:rPr>
        <w:t xml:space="preserve">1. Анализ текущего состояния обеспечения медицинскими</w:t>
      </w:r>
    </w:p>
    <w:p>
      <w:pPr>
        <w:pStyle w:val="2"/>
        <w:jc w:val="center"/>
      </w:pPr>
      <w:r>
        <w:rPr>
          <w:sz w:val="20"/>
        </w:rPr>
        <w:t xml:space="preserve">кадрами отрасли здравоохранения</w:t>
      </w:r>
    </w:p>
    <w:p>
      <w:pPr>
        <w:pStyle w:val="0"/>
      </w:pPr>
      <w:r>
        <w:rPr>
          <w:sz w:val="20"/>
        </w:rPr>
      </w:r>
    </w:p>
    <w:p>
      <w:pPr>
        <w:pStyle w:val="0"/>
        <w:ind w:firstLine="540"/>
        <w:jc w:val="both"/>
      </w:pPr>
      <w:r>
        <w:rPr>
          <w:sz w:val="20"/>
        </w:rPr>
        <w:t xml:space="preserve">Белгородская область включает в себя 22 муниципальных образования:</w:t>
      </w:r>
    </w:p>
    <w:p>
      <w:pPr>
        <w:pStyle w:val="0"/>
        <w:spacing w:before="200" w:line-rule="auto"/>
        <w:ind w:firstLine="540"/>
        <w:jc w:val="both"/>
      </w:pPr>
      <w:r>
        <w:rPr>
          <w:sz w:val="20"/>
        </w:rPr>
        <w:t xml:space="preserve">- 9 городских округов: город Белгород, Алексеевский городской округ, Валуйский городской округ, Грайворонский городской округ, Губкинский городской округ, Новооскольский городской округ, Старооскольский городской округ, Шебекинский городской округ, Яковлевский городской округ;</w:t>
      </w:r>
    </w:p>
    <w:p>
      <w:pPr>
        <w:pStyle w:val="0"/>
        <w:spacing w:before="200" w:line-rule="auto"/>
        <w:ind w:firstLine="540"/>
        <w:jc w:val="both"/>
      </w:pPr>
      <w:r>
        <w:rPr>
          <w:sz w:val="20"/>
        </w:rPr>
        <w:t xml:space="preserve">- 13 муниципальных районов: Белгородский район, Борисовский район, Вейделевский район, Волоконовский район, Ивнянский район, Корочанский район, Красненский район, Красногвардейский район, Краснояружский район, Прохоровский район, Ракитянский район, Ровеньский район, Чернянский район.</w:t>
      </w:r>
    </w:p>
    <w:p>
      <w:pPr>
        <w:pStyle w:val="0"/>
        <w:spacing w:before="200" w:line-rule="auto"/>
        <w:ind w:firstLine="540"/>
        <w:jc w:val="both"/>
      </w:pPr>
      <w:r>
        <w:rPr>
          <w:sz w:val="20"/>
        </w:rPr>
        <w:t xml:space="preserve">По данным Росстата, численность населения Белгородской области на 1 января 2021 года составила 1541,2 тыс. человек. За прошедшие 5 лет наблюдается незначительный прирост общей численности населения на 0,08 процента (или 1,2 тыс. чел.), в том числе в городской местности на 0,9 процента (или 9,3 тыс. чел.). В сельской местности наблюдается убыль населения на 1,3 процента (или 8,1 тыс. чел.).</w:t>
      </w:r>
    </w:p>
    <w:p>
      <w:pPr>
        <w:pStyle w:val="0"/>
        <w:spacing w:before="200" w:line-rule="auto"/>
        <w:ind w:firstLine="540"/>
        <w:jc w:val="both"/>
      </w:pPr>
      <w:r>
        <w:rPr>
          <w:sz w:val="20"/>
        </w:rPr>
        <w:t xml:space="preserve">Структура населения выглядит следующим образом:</w:t>
      </w:r>
    </w:p>
    <w:p>
      <w:pPr>
        <w:pStyle w:val="0"/>
        <w:spacing w:before="200" w:line-rule="auto"/>
        <w:ind w:firstLine="540"/>
        <w:jc w:val="both"/>
      </w:pPr>
      <w:r>
        <w:rPr>
          <w:sz w:val="20"/>
        </w:rPr>
        <w:t xml:space="preserve">1 место: возрастная группа 20 - 44 года;</w:t>
      </w:r>
    </w:p>
    <w:p>
      <w:pPr>
        <w:pStyle w:val="0"/>
        <w:spacing w:before="200" w:line-rule="auto"/>
        <w:ind w:firstLine="540"/>
        <w:jc w:val="both"/>
      </w:pPr>
      <w:r>
        <w:rPr>
          <w:sz w:val="20"/>
        </w:rPr>
        <w:t xml:space="preserve">2 место: возрастная группа 45 - 59 лет;</w:t>
      </w:r>
    </w:p>
    <w:p>
      <w:pPr>
        <w:pStyle w:val="0"/>
        <w:spacing w:before="200" w:line-rule="auto"/>
        <w:ind w:firstLine="540"/>
        <w:jc w:val="both"/>
      </w:pPr>
      <w:r>
        <w:rPr>
          <w:sz w:val="20"/>
        </w:rPr>
        <w:t xml:space="preserve">3 место: возрастная группа 0 - 19 лет;</w:t>
      </w:r>
    </w:p>
    <w:p>
      <w:pPr>
        <w:pStyle w:val="0"/>
        <w:spacing w:before="200" w:line-rule="auto"/>
        <w:ind w:firstLine="540"/>
        <w:jc w:val="both"/>
      </w:pPr>
      <w:r>
        <w:rPr>
          <w:sz w:val="20"/>
        </w:rPr>
        <w:t xml:space="preserve">4 место: возрастная группа 60 - 69 лет;</w:t>
      </w:r>
    </w:p>
    <w:p>
      <w:pPr>
        <w:pStyle w:val="0"/>
        <w:spacing w:before="200" w:line-rule="auto"/>
        <w:ind w:firstLine="540"/>
        <w:jc w:val="both"/>
      </w:pPr>
      <w:r>
        <w:rPr>
          <w:sz w:val="20"/>
        </w:rPr>
        <w:t xml:space="preserve">5 место: возрастная группа от 70 и более лет.</w:t>
      </w:r>
    </w:p>
    <w:p>
      <w:pPr>
        <w:pStyle w:val="0"/>
        <w:spacing w:before="200" w:line-rule="auto"/>
        <w:ind w:firstLine="540"/>
        <w:jc w:val="both"/>
      </w:pPr>
      <w:r>
        <w:rPr>
          <w:sz w:val="20"/>
        </w:rPr>
        <w:t xml:space="preserve">Численность мужчин выросла на 0,4 процента (или 1,2 тыс. чел.), численность женщин уменьшилась на 0,2 процента (или 1,9 тыс. чел.).</w:t>
      </w:r>
    </w:p>
    <w:p>
      <w:pPr>
        <w:pStyle w:val="0"/>
        <w:spacing w:before="200" w:line-rule="auto"/>
        <w:ind w:firstLine="540"/>
        <w:jc w:val="both"/>
      </w:pPr>
      <w:r>
        <w:rPr>
          <w:sz w:val="20"/>
        </w:rPr>
        <w:t xml:space="preserve">Численность детей 0 - 4 лет уменьшилась на 10,6 процента (- 9190 чел.), подростков в возрасте 10 - 14 лет и 15 - 19 лет увеличилась на 16,5 процента (11424 чел.) и на 0,9 процента (651 чел.) соответственно.</w:t>
      </w:r>
    </w:p>
    <w:p>
      <w:pPr>
        <w:pStyle w:val="0"/>
        <w:spacing w:before="200" w:line-rule="auto"/>
        <w:ind w:firstLine="540"/>
        <w:jc w:val="both"/>
      </w:pPr>
      <w:r>
        <w:rPr>
          <w:sz w:val="20"/>
        </w:rPr>
        <w:t xml:space="preserve">Численность населения 45 - 49 лет уменьшилась на 23168 чел. (- 6,7 процента); от 60 - 69 лет увеличилась на 21,2 процента (37254 чел.); 70 и более лет увеличилась на 2,6 процента (4128 чел.).</w:t>
      </w:r>
    </w:p>
    <w:p>
      <w:pPr>
        <w:pStyle w:val="0"/>
        <w:spacing w:before="200" w:line-rule="auto"/>
        <w:ind w:firstLine="540"/>
        <w:jc w:val="both"/>
      </w:pPr>
      <w:r>
        <w:rPr>
          <w:sz w:val="20"/>
        </w:rPr>
        <w:t xml:space="preserve">Согласно прогнозу Росстата численность населения в 2030 году по среднему сценарию составит 1550,4 тыс. человек.</w:t>
      </w:r>
    </w:p>
    <w:p>
      <w:pPr>
        <w:pStyle w:val="0"/>
        <w:spacing w:before="200" w:line-rule="auto"/>
        <w:ind w:firstLine="540"/>
        <w:jc w:val="both"/>
      </w:pPr>
      <w:r>
        <w:rPr>
          <w:sz w:val="20"/>
        </w:rPr>
        <w:t xml:space="preserve">На территории Белгородской области, по данным Росстата, находятся 1603 населенных пункта.</w:t>
      </w:r>
    </w:p>
    <w:p>
      <w:pPr>
        <w:pStyle w:val="0"/>
        <w:spacing w:before="200" w:line-rule="auto"/>
        <w:ind w:firstLine="540"/>
        <w:jc w:val="both"/>
      </w:pPr>
      <w:r>
        <w:rPr>
          <w:sz w:val="20"/>
        </w:rPr>
        <w:t xml:space="preserve">Для оказания медицинской помощи жителям Белгородской области функционирует сеть медицинских учреждений, представленная на 1 января 2021 года 65 медицинскими организациями, из них:</w:t>
      </w:r>
    </w:p>
    <w:p>
      <w:pPr>
        <w:pStyle w:val="0"/>
        <w:spacing w:before="200" w:line-rule="auto"/>
        <w:ind w:firstLine="540"/>
        <w:jc w:val="both"/>
      </w:pPr>
      <w:r>
        <w:rPr>
          <w:sz w:val="20"/>
        </w:rPr>
        <w:t xml:space="preserve">- 20 центральных районных больниц;</w:t>
      </w:r>
    </w:p>
    <w:p>
      <w:pPr>
        <w:pStyle w:val="0"/>
        <w:spacing w:before="200" w:line-rule="auto"/>
        <w:ind w:firstLine="540"/>
        <w:jc w:val="both"/>
      </w:pPr>
      <w:r>
        <w:rPr>
          <w:sz w:val="20"/>
        </w:rPr>
        <w:t xml:space="preserve">- 2 районные больницы;</w:t>
      </w:r>
    </w:p>
    <w:p>
      <w:pPr>
        <w:pStyle w:val="0"/>
        <w:spacing w:before="200" w:line-rule="auto"/>
        <w:ind w:firstLine="540"/>
        <w:jc w:val="both"/>
      </w:pPr>
      <w:r>
        <w:rPr>
          <w:sz w:val="20"/>
        </w:rPr>
        <w:t xml:space="preserve">- 2 окружные больницы (из них 1 детская больница);</w:t>
      </w:r>
    </w:p>
    <w:p>
      <w:pPr>
        <w:pStyle w:val="0"/>
        <w:spacing w:before="200" w:line-rule="auto"/>
        <w:ind w:firstLine="540"/>
        <w:jc w:val="both"/>
      </w:pPr>
      <w:r>
        <w:rPr>
          <w:sz w:val="20"/>
        </w:rPr>
        <w:t xml:space="preserve">- 2 городские больницы (из них 1 детская);</w:t>
      </w:r>
    </w:p>
    <w:p>
      <w:pPr>
        <w:pStyle w:val="0"/>
        <w:spacing w:before="200" w:line-rule="auto"/>
        <w:ind w:firstLine="540"/>
        <w:jc w:val="both"/>
      </w:pPr>
      <w:r>
        <w:rPr>
          <w:sz w:val="20"/>
        </w:rPr>
        <w:t xml:space="preserve">- 8 поликлиник (из них 7 стоматологических (из них 2 детские));</w:t>
      </w:r>
    </w:p>
    <w:p>
      <w:pPr>
        <w:pStyle w:val="0"/>
        <w:spacing w:before="200" w:line-rule="auto"/>
        <w:ind w:firstLine="540"/>
        <w:jc w:val="both"/>
      </w:pPr>
      <w:r>
        <w:rPr>
          <w:sz w:val="20"/>
        </w:rPr>
        <w:t xml:space="preserve">- 2 областные больницы (из них 1 детская);</w:t>
      </w:r>
    </w:p>
    <w:p>
      <w:pPr>
        <w:pStyle w:val="0"/>
        <w:spacing w:before="200" w:line-rule="auto"/>
        <w:ind w:firstLine="540"/>
        <w:jc w:val="both"/>
      </w:pPr>
      <w:r>
        <w:rPr>
          <w:sz w:val="20"/>
        </w:rPr>
        <w:t xml:space="preserve">- 5 диспансеров;</w:t>
      </w:r>
    </w:p>
    <w:p>
      <w:pPr>
        <w:pStyle w:val="0"/>
        <w:spacing w:before="200" w:line-rule="auto"/>
        <w:ind w:firstLine="540"/>
        <w:jc w:val="both"/>
      </w:pPr>
      <w:r>
        <w:rPr>
          <w:sz w:val="20"/>
        </w:rPr>
        <w:t xml:space="preserve">- 5 санаториев;</w:t>
      </w:r>
    </w:p>
    <w:p>
      <w:pPr>
        <w:pStyle w:val="0"/>
        <w:spacing w:before="200" w:line-rule="auto"/>
        <w:ind w:firstLine="540"/>
        <w:jc w:val="both"/>
      </w:pPr>
      <w:r>
        <w:rPr>
          <w:sz w:val="20"/>
        </w:rPr>
        <w:t xml:space="preserve">- 1 дом ребенка;</w:t>
      </w:r>
    </w:p>
    <w:p>
      <w:pPr>
        <w:pStyle w:val="0"/>
        <w:spacing w:before="200" w:line-rule="auto"/>
        <w:ind w:firstLine="540"/>
        <w:jc w:val="both"/>
      </w:pPr>
      <w:r>
        <w:rPr>
          <w:sz w:val="20"/>
        </w:rPr>
        <w:t xml:space="preserve">- 9 специализированных медицинских организаций;</w:t>
      </w:r>
    </w:p>
    <w:p>
      <w:pPr>
        <w:pStyle w:val="0"/>
        <w:spacing w:before="200" w:line-rule="auto"/>
        <w:ind w:firstLine="540"/>
        <w:jc w:val="both"/>
      </w:pPr>
      <w:r>
        <w:rPr>
          <w:sz w:val="20"/>
        </w:rPr>
        <w:t xml:space="preserve">- 5 организаций особого типа;</w:t>
      </w:r>
    </w:p>
    <w:p>
      <w:pPr>
        <w:pStyle w:val="0"/>
        <w:spacing w:before="200" w:line-rule="auto"/>
        <w:ind w:firstLine="540"/>
        <w:jc w:val="both"/>
      </w:pPr>
      <w:r>
        <w:rPr>
          <w:sz w:val="20"/>
        </w:rPr>
        <w:t xml:space="preserve">- 2 прочие организации;</w:t>
      </w:r>
    </w:p>
    <w:p>
      <w:pPr>
        <w:pStyle w:val="0"/>
        <w:spacing w:before="200" w:line-rule="auto"/>
        <w:ind w:firstLine="540"/>
        <w:jc w:val="both"/>
      </w:pPr>
      <w:r>
        <w:rPr>
          <w:sz w:val="20"/>
        </w:rPr>
        <w:t xml:space="preserve">- 2 станции скорой медицинской помощи.</w:t>
      </w:r>
    </w:p>
    <w:p>
      <w:pPr>
        <w:pStyle w:val="0"/>
        <w:spacing w:before="200" w:line-rule="auto"/>
        <w:ind w:firstLine="540"/>
        <w:jc w:val="both"/>
      </w:pPr>
      <w:r>
        <w:rPr>
          <w:sz w:val="20"/>
        </w:rPr>
        <w:t xml:space="preserve">В состав медицинских организаций входят 37 амбулаторий, 36 домовых хозяйств, 1 здравпункт, 10 здравпунктов фельдшерских, 416 фельдшерско-акушерских пунктов, 202 центра общей врачебной практики.</w:t>
      </w:r>
    </w:p>
    <w:p>
      <w:pPr>
        <w:pStyle w:val="0"/>
        <w:spacing w:before="200" w:line-rule="auto"/>
        <w:ind w:firstLine="540"/>
        <w:jc w:val="both"/>
      </w:pPr>
      <w:r>
        <w:rPr>
          <w:sz w:val="20"/>
        </w:rPr>
        <w:t xml:space="preserve">В Белгородской области 4 медицинские организации оказывают высокотехнологичную медицинскую помощь (из них 1 детская).</w:t>
      </w:r>
    </w:p>
    <w:p>
      <w:pPr>
        <w:pStyle w:val="0"/>
        <w:spacing w:before="200" w:line-rule="auto"/>
        <w:ind w:firstLine="540"/>
        <w:jc w:val="both"/>
      </w:pPr>
      <w:r>
        <w:rPr>
          <w:sz w:val="20"/>
        </w:rPr>
        <w:t xml:space="preserve">Медицинские кадры, являясь наиболее ценной и значимой частью ресурсов здравоохранения, в конечном итоге обеспечивают результативность и эффективность деятельности всей системы здравоохранения. В Белгородской области проводится эффективная кадровая политика в отрасли здравоохранения в части обеспечения оптимального распределения трудовых ресурсов и непрерывного профессионального образования посредством совершенствования организации профессиональной подготовки, повышения квалификации медицинских и фармацевтических работников.</w:t>
      </w:r>
    </w:p>
    <w:p>
      <w:pPr>
        <w:pStyle w:val="0"/>
        <w:spacing w:before="200" w:line-rule="auto"/>
        <w:ind w:firstLine="540"/>
        <w:jc w:val="both"/>
      </w:pPr>
      <w:r>
        <w:rPr>
          <w:sz w:val="20"/>
        </w:rPr>
        <w:t xml:space="preserve">Основные мероприятия кадровой политики в сфере здравоохранения закреплены в </w:t>
      </w:r>
      <w:hyperlink w:history="0" r:id="rId8"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подпрограмме 8</w:t>
        </w:r>
      </w:hyperlink>
      <w:r>
        <w:rPr>
          <w:sz w:val="20"/>
        </w:rPr>
        <w:t xml:space="preserve"> "Кадровое обеспечение системы здравоохранения" государственной программы Белгородской области "Развитие здравоохранения Белгородской области" (далее - подпрограмма 8), утвержденной постановлением Правительства Белгородской области от 16 декабря 2013 года N 524-пп. Фактический общий объем финансирования подпрограммы 8 в 2020 году за счет всех источников финансирования составил 114288,0 тыс. рублей, в том числе за счет средств областного бюджета - 53371,4 тыс. рублей, федерального бюджета - 60237,5 тыс. рублей, территориальных внебюджетных фондов - 679,1 тыс. рублей.</w:t>
      </w:r>
    </w:p>
    <w:p>
      <w:pPr>
        <w:pStyle w:val="0"/>
        <w:spacing w:before="200" w:line-rule="auto"/>
        <w:ind w:firstLine="540"/>
        <w:jc w:val="both"/>
      </w:pPr>
      <w:r>
        <w:rPr>
          <w:sz w:val="20"/>
        </w:rPr>
        <w:t xml:space="preserve">Одним из основных мероприятий подпрограммы 8 является повышение квалификации и профессиональная подготовка и переподготовка кадров. В 2020 году объем финансирования на эти цели за счет всех источников составил 5136,1 тыс. рублей, в том числе за счет средств областного бюджета - 4457,0 тыс. рублей, территориальных внебюджетных фондов - 679,1 тыс. рублей. В 2020 году по программам повышения квалификации и профессиональной подготовки и переподготовки обучено 2287 специалистов.</w:t>
      </w:r>
    </w:p>
    <w:p>
      <w:pPr>
        <w:pStyle w:val="0"/>
        <w:spacing w:before="200" w:line-rule="auto"/>
        <w:ind w:firstLine="540"/>
        <w:jc w:val="both"/>
      </w:pPr>
      <w:r>
        <w:rPr>
          <w:sz w:val="20"/>
        </w:rPr>
        <w:t xml:space="preserve">В соответствии с планом-графиком на 2020 год прошли обучение по программам дополнительного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 врачи, в том числе дефицитных специальностей.</w:t>
      </w:r>
    </w:p>
    <w:p>
      <w:pPr>
        <w:pStyle w:val="0"/>
        <w:spacing w:before="200" w:line-rule="auto"/>
        <w:ind w:firstLine="540"/>
        <w:jc w:val="both"/>
      </w:pPr>
      <w:r>
        <w:rPr>
          <w:sz w:val="20"/>
        </w:rPr>
        <w:t xml:space="preserve">Важным направлением работы в рамках подпрограммы 8 является финансовое обеспечение единовременных компенсационных выплат медицинским работникам. В 2020 году объем финансирования за счет всех источников финансирования составил 76250 тыс. рублей, единовременная компенсационная выплата предоставлена 76 медицинским работникам, из них 63 врачам и 13 фельдшерам.</w:t>
      </w:r>
    </w:p>
    <w:p>
      <w:pPr>
        <w:pStyle w:val="0"/>
        <w:spacing w:before="200" w:line-rule="auto"/>
        <w:ind w:firstLine="540"/>
        <w:jc w:val="both"/>
      </w:pPr>
      <w:r>
        <w:rPr>
          <w:sz w:val="20"/>
        </w:rPr>
        <w:t xml:space="preserve">В рамках подпрограммы 8 для отдельных категорий медицинских и фармацевтических работников областных государственных учреждений здравоохранения также обеспечивается ежемесячная денежная выплата по оплате жилых помещений, отопления и освещения. В 2020 году кассовый расход составил 11131 тыс. рублей, компенсация расходов на аренду жилого помещения, на оплату жилищно-коммунальных услуг предоставлена 9810 специалистам.</w:t>
      </w:r>
    </w:p>
    <w:p>
      <w:pPr>
        <w:pStyle w:val="0"/>
        <w:spacing w:before="200" w:line-rule="auto"/>
        <w:ind w:firstLine="540"/>
        <w:jc w:val="both"/>
      </w:pPr>
      <w:r>
        <w:rPr>
          <w:sz w:val="20"/>
        </w:rPr>
        <w:t xml:space="preserve">Важным ресурсом для привлечения врачебных кадров остается целевое обучение по программам специалитета и ординатуры.</w:t>
      </w:r>
    </w:p>
    <w:p>
      <w:pPr>
        <w:pStyle w:val="0"/>
        <w:spacing w:before="200" w:line-rule="auto"/>
        <w:ind w:firstLine="540"/>
        <w:jc w:val="both"/>
      </w:pPr>
      <w:r>
        <w:rPr>
          <w:sz w:val="20"/>
        </w:rPr>
        <w:t xml:space="preserve">В результате взаимодействия департамента здравоохранения Белгородской области с Министерством здравоохранения Российской Федерации ежегодно увеличивается заявка на целевой прием как по программам специалитета, так и ординатуры, за счет бюджетных ассигнований федерального бюджета.</w:t>
      </w:r>
    </w:p>
    <w:p>
      <w:pPr>
        <w:pStyle w:val="0"/>
        <w:spacing w:before="200" w:line-rule="auto"/>
        <w:ind w:firstLine="540"/>
        <w:jc w:val="both"/>
      </w:pPr>
      <w:r>
        <w:rPr>
          <w:sz w:val="20"/>
        </w:rPr>
        <w:t xml:space="preserve">За период с 2018 по 2020 год количество целевых квот по программам специалитета увеличилось на 72 процента, по программам ординатуры - на 73 процента.</w:t>
      </w:r>
    </w:p>
    <w:p>
      <w:pPr>
        <w:pStyle w:val="0"/>
        <w:spacing w:before="200" w:line-rule="auto"/>
        <w:ind w:firstLine="540"/>
        <w:jc w:val="both"/>
      </w:pPr>
      <w:r>
        <w:rPr>
          <w:sz w:val="20"/>
        </w:rPr>
        <w:t xml:space="preserve">В то же время данный ресурс не использован в полной мере. Так, в 2019 году это было связано с механизмом распределения квот между всеми субъектами Российской Федерации. Таким образом, выпускники Белгородской области в ряде случаев оказались менее конкурентоспособными. В 2020 году были выделены квоты в организации высшего образования ряда субъектов Российской Федерации, оказавшихся непривлекательными и в итоге невостребованными для белгородцев.</w:t>
      </w:r>
    </w:p>
    <w:p>
      <w:pPr>
        <w:pStyle w:val="0"/>
        <w:spacing w:before="200" w:line-rule="auto"/>
        <w:ind w:firstLine="540"/>
        <w:jc w:val="both"/>
      </w:pPr>
      <w:r>
        <w:rPr>
          <w:sz w:val="20"/>
        </w:rPr>
        <w:t xml:space="preserve">В текущем году департаментом здравоохранения Белгородской области направлена заявка в Министерство здравоохранения Российской Федерации об установлении квоты приема на целевое обучение по программам специалитета в медицинском институте НИУ "БелГУ" в количестве 125 единиц (100 - лечебное дело, 25 - педиатрия), в ординатуру - 87 квот.</w:t>
      </w:r>
    </w:p>
    <w:p>
      <w:pPr>
        <w:pStyle w:val="0"/>
        <w:jc w:val="right"/>
      </w:pPr>
      <w:r>
        <w:rPr>
          <w:sz w:val="20"/>
        </w:rPr>
      </w:r>
    </w:p>
    <w:p>
      <w:pPr>
        <w:pStyle w:val="0"/>
        <w:jc w:val="right"/>
      </w:pPr>
      <w:r>
        <w:rPr>
          <w:sz w:val="20"/>
        </w:rPr>
        <w:t xml:space="preserve">Таблица 1</w:t>
      </w:r>
    </w:p>
    <w:p>
      <w:pPr>
        <w:pStyle w:val="0"/>
      </w:pPr>
      <w:r>
        <w:rPr>
          <w:sz w:val="20"/>
        </w:rPr>
      </w:r>
    </w:p>
    <w:p>
      <w:pPr>
        <w:pStyle w:val="0"/>
        <w:jc w:val="center"/>
      </w:pPr>
      <w:r>
        <w:rPr>
          <w:sz w:val="20"/>
        </w:rPr>
        <w:t xml:space="preserve">Целевое обучение по программам специалитета</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891"/>
        <w:gridCol w:w="1134"/>
        <w:gridCol w:w="1077"/>
        <w:gridCol w:w="1020"/>
        <w:gridCol w:w="1134"/>
      </w:tblGrid>
      <w:tr>
        <w:tc>
          <w:tcPr>
            <w:tcW w:w="2891" w:type="dxa"/>
            <w:vAlign w:val="bottom"/>
            <w:vMerge w:val="restart"/>
          </w:tcPr>
          <w:p>
            <w:pPr>
              <w:pStyle w:val="0"/>
              <w:jc w:val="center"/>
            </w:pPr>
            <w:r>
              <w:rPr>
                <w:sz w:val="20"/>
              </w:rPr>
            </w:r>
          </w:p>
        </w:tc>
        <w:tc>
          <w:tcPr>
            <w:gridSpan w:val="4"/>
            <w:tcW w:w="4365" w:type="dxa"/>
          </w:tcPr>
          <w:p>
            <w:pPr>
              <w:pStyle w:val="0"/>
              <w:jc w:val="center"/>
            </w:pPr>
            <w:r>
              <w:rPr>
                <w:sz w:val="20"/>
              </w:rPr>
              <w:t xml:space="preserve">Год поступления</w:t>
            </w:r>
          </w:p>
        </w:tc>
      </w:tr>
      <w:tr>
        <w:tc>
          <w:tcPr>
            <w:vMerge w:val="continue"/>
          </w:tcPr>
          <w:p/>
        </w:tc>
        <w:tc>
          <w:tcPr>
            <w:tcW w:w="1134" w:type="dxa"/>
          </w:tcPr>
          <w:p>
            <w:pPr>
              <w:pStyle w:val="0"/>
              <w:jc w:val="center"/>
            </w:pPr>
            <w:r>
              <w:rPr>
                <w:sz w:val="20"/>
              </w:rPr>
              <w:t xml:space="preserve">2018 год</w:t>
            </w:r>
          </w:p>
        </w:tc>
        <w:tc>
          <w:tcPr>
            <w:tcW w:w="1077" w:type="dxa"/>
          </w:tcPr>
          <w:p>
            <w:pPr>
              <w:pStyle w:val="0"/>
              <w:jc w:val="center"/>
            </w:pPr>
            <w:r>
              <w:rPr>
                <w:sz w:val="20"/>
              </w:rPr>
              <w:t xml:space="preserve">2019 год</w:t>
            </w:r>
          </w:p>
        </w:tc>
        <w:tc>
          <w:tcPr>
            <w:tcW w:w="1020" w:type="dxa"/>
          </w:tcPr>
          <w:p>
            <w:pPr>
              <w:pStyle w:val="0"/>
              <w:jc w:val="center"/>
            </w:pPr>
            <w:r>
              <w:rPr>
                <w:sz w:val="20"/>
              </w:rPr>
              <w:t xml:space="preserve">2020 год</w:t>
            </w:r>
          </w:p>
        </w:tc>
        <w:tc>
          <w:tcPr>
            <w:tcW w:w="1134" w:type="dxa"/>
          </w:tcPr>
          <w:p>
            <w:pPr>
              <w:pStyle w:val="0"/>
              <w:jc w:val="center"/>
            </w:pPr>
            <w:r>
              <w:rPr>
                <w:sz w:val="20"/>
              </w:rPr>
              <w:t xml:space="preserve">2021 год</w:t>
            </w:r>
          </w:p>
        </w:tc>
      </w:tr>
      <w:tr>
        <w:tc>
          <w:tcPr>
            <w:tcW w:w="2891" w:type="dxa"/>
          </w:tcPr>
          <w:p>
            <w:pPr>
              <w:pStyle w:val="0"/>
            </w:pPr>
            <w:r>
              <w:rPr>
                <w:sz w:val="20"/>
              </w:rPr>
              <w:t xml:space="preserve">Направлено заявок</w:t>
            </w:r>
          </w:p>
        </w:tc>
        <w:tc>
          <w:tcPr>
            <w:tcW w:w="1134" w:type="dxa"/>
          </w:tcPr>
          <w:p>
            <w:pPr>
              <w:pStyle w:val="0"/>
              <w:jc w:val="center"/>
            </w:pPr>
            <w:r>
              <w:rPr>
                <w:sz w:val="20"/>
              </w:rPr>
              <w:t xml:space="preserve">168</w:t>
            </w:r>
          </w:p>
        </w:tc>
        <w:tc>
          <w:tcPr>
            <w:tcW w:w="1077" w:type="dxa"/>
          </w:tcPr>
          <w:p>
            <w:pPr>
              <w:pStyle w:val="0"/>
              <w:jc w:val="center"/>
            </w:pPr>
            <w:r>
              <w:rPr>
                <w:sz w:val="20"/>
              </w:rPr>
              <w:t xml:space="preserve">259</w:t>
            </w:r>
          </w:p>
        </w:tc>
        <w:tc>
          <w:tcPr>
            <w:tcW w:w="1020" w:type="dxa"/>
          </w:tcPr>
          <w:p>
            <w:pPr>
              <w:pStyle w:val="0"/>
              <w:jc w:val="center"/>
            </w:pPr>
            <w:r>
              <w:rPr>
                <w:sz w:val="20"/>
              </w:rPr>
              <w:t xml:space="preserve">387</w:t>
            </w:r>
          </w:p>
        </w:tc>
        <w:tc>
          <w:tcPr>
            <w:tcW w:w="1134" w:type="dxa"/>
          </w:tcPr>
          <w:p>
            <w:pPr>
              <w:pStyle w:val="0"/>
              <w:jc w:val="center"/>
            </w:pPr>
            <w:r>
              <w:rPr>
                <w:sz w:val="20"/>
              </w:rPr>
              <w:t xml:space="preserve">388</w:t>
            </w:r>
          </w:p>
        </w:tc>
      </w:tr>
      <w:tr>
        <w:tc>
          <w:tcPr>
            <w:tcW w:w="2891" w:type="dxa"/>
          </w:tcPr>
          <w:p>
            <w:pPr>
              <w:pStyle w:val="0"/>
            </w:pPr>
            <w:r>
              <w:rPr>
                <w:sz w:val="20"/>
              </w:rPr>
              <w:t xml:space="preserve">Выделено квот</w:t>
            </w:r>
          </w:p>
        </w:tc>
        <w:tc>
          <w:tcPr>
            <w:tcW w:w="1134" w:type="dxa"/>
          </w:tcPr>
          <w:p>
            <w:pPr>
              <w:pStyle w:val="0"/>
              <w:jc w:val="center"/>
            </w:pPr>
            <w:r>
              <w:rPr>
                <w:sz w:val="20"/>
              </w:rPr>
              <w:t xml:space="preserve">103</w:t>
            </w:r>
          </w:p>
        </w:tc>
        <w:tc>
          <w:tcPr>
            <w:tcW w:w="1077" w:type="dxa"/>
          </w:tcPr>
          <w:p>
            <w:pPr>
              <w:pStyle w:val="0"/>
              <w:jc w:val="center"/>
            </w:pPr>
            <w:r>
              <w:rPr>
                <w:sz w:val="20"/>
              </w:rPr>
              <w:t xml:space="preserve">160</w:t>
            </w:r>
          </w:p>
        </w:tc>
        <w:tc>
          <w:tcPr>
            <w:tcW w:w="1020" w:type="dxa"/>
          </w:tcPr>
          <w:p>
            <w:pPr>
              <w:pStyle w:val="0"/>
              <w:jc w:val="center"/>
            </w:pPr>
            <w:r>
              <w:rPr>
                <w:sz w:val="20"/>
              </w:rPr>
              <w:t xml:space="preserve">177</w:t>
            </w:r>
          </w:p>
        </w:tc>
        <w:tc>
          <w:tcPr>
            <w:tcW w:w="1134" w:type="dxa"/>
          </w:tcPr>
          <w:p>
            <w:pPr>
              <w:pStyle w:val="0"/>
              <w:jc w:val="center"/>
            </w:pPr>
            <w:r>
              <w:rPr>
                <w:sz w:val="20"/>
              </w:rPr>
              <w:t xml:space="preserve">250</w:t>
            </w:r>
          </w:p>
        </w:tc>
      </w:tr>
      <w:tr>
        <w:tc>
          <w:tcPr>
            <w:tcW w:w="2891" w:type="dxa"/>
          </w:tcPr>
          <w:p>
            <w:pPr>
              <w:pStyle w:val="0"/>
            </w:pPr>
            <w:r>
              <w:rPr>
                <w:sz w:val="20"/>
              </w:rPr>
              <w:t xml:space="preserve">Поступило абитуриентов</w:t>
            </w:r>
          </w:p>
        </w:tc>
        <w:tc>
          <w:tcPr>
            <w:tcW w:w="1134" w:type="dxa"/>
          </w:tcPr>
          <w:p>
            <w:pPr>
              <w:pStyle w:val="0"/>
              <w:jc w:val="center"/>
            </w:pPr>
            <w:r>
              <w:rPr>
                <w:sz w:val="20"/>
              </w:rPr>
              <w:t xml:space="preserve">100</w:t>
            </w:r>
          </w:p>
        </w:tc>
        <w:tc>
          <w:tcPr>
            <w:tcW w:w="1077" w:type="dxa"/>
          </w:tcPr>
          <w:p>
            <w:pPr>
              <w:pStyle w:val="0"/>
              <w:jc w:val="center"/>
            </w:pPr>
            <w:r>
              <w:rPr>
                <w:sz w:val="20"/>
              </w:rPr>
              <w:t xml:space="preserve">97</w:t>
            </w:r>
          </w:p>
        </w:tc>
        <w:tc>
          <w:tcPr>
            <w:tcW w:w="1020" w:type="dxa"/>
          </w:tcPr>
          <w:p>
            <w:pPr>
              <w:pStyle w:val="0"/>
              <w:jc w:val="center"/>
            </w:pPr>
            <w:r>
              <w:rPr>
                <w:sz w:val="20"/>
              </w:rPr>
              <w:t xml:space="preserve">162</w:t>
            </w:r>
          </w:p>
        </w:tc>
        <w:tc>
          <w:tcPr>
            <w:tcW w:w="1134" w:type="dxa"/>
          </w:tcPr>
          <w:p>
            <w:pPr>
              <w:pStyle w:val="0"/>
              <w:jc w:val="center"/>
            </w:pPr>
            <w:r>
              <w:rPr>
                <w:sz w:val="20"/>
              </w:rPr>
              <w:t xml:space="preserve">233</w:t>
            </w:r>
          </w:p>
        </w:tc>
      </w:tr>
    </w:tbl>
    <w:p>
      <w:pPr>
        <w:pStyle w:val="0"/>
        <w:jc w:val="right"/>
      </w:pPr>
      <w:r>
        <w:rPr>
          <w:sz w:val="20"/>
        </w:rPr>
      </w:r>
    </w:p>
    <w:p>
      <w:pPr>
        <w:pStyle w:val="0"/>
        <w:jc w:val="right"/>
      </w:pPr>
      <w:r>
        <w:rPr>
          <w:sz w:val="20"/>
        </w:rPr>
        <w:t xml:space="preserve">Таблица 2</w:t>
      </w:r>
    </w:p>
    <w:p>
      <w:pPr>
        <w:pStyle w:val="0"/>
      </w:pPr>
      <w:r>
        <w:rPr>
          <w:sz w:val="20"/>
        </w:rPr>
      </w:r>
    </w:p>
    <w:p>
      <w:pPr>
        <w:pStyle w:val="0"/>
        <w:jc w:val="center"/>
      </w:pPr>
      <w:r>
        <w:rPr>
          <w:sz w:val="20"/>
        </w:rPr>
        <w:t xml:space="preserve">Целевое обучение по программам ординатуры</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891"/>
        <w:gridCol w:w="1134"/>
        <w:gridCol w:w="1077"/>
        <w:gridCol w:w="1020"/>
        <w:gridCol w:w="1134"/>
      </w:tblGrid>
      <w:tr>
        <w:tc>
          <w:tcPr>
            <w:tcW w:w="2891" w:type="dxa"/>
            <w:vMerge w:val="restart"/>
          </w:tcPr>
          <w:p>
            <w:pPr>
              <w:pStyle w:val="0"/>
              <w:jc w:val="center"/>
            </w:pPr>
            <w:r>
              <w:rPr>
                <w:sz w:val="20"/>
              </w:rPr>
            </w:r>
          </w:p>
        </w:tc>
        <w:tc>
          <w:tcPr>
            <w:gridSpan w:val="4"/>
            <w:tcW w:w="4365" w:type="dxa"/>
          </w:tcPr>
          <w:p>
            <w:pPr>
              <w:pStyle w:val="0"/>
              <w:jc w:val="center"/>
            </w:pPr>
            <w:r>
              <w:rPr>
                <w:sz w:val="20"/>
              </w:rPr>
              <w:t xml:space="preserve">Год поступления</w:t>
            </w:r>
          </w:p>
        </w:tc>
      </w:tr>
      <w:tr>
        <w:tc>
          <w:tcPr>
            <w:vMerge w:val="continue"/>
          </w:tcPr>
          <w:p/>
        </w:tc>
        <w:tc>
          <w:tcPr>
            <w:tcW w:w="1134" w:type="dxa"/>
          </w:tcPr>
          <w:p>
            <w:pPr>
              <w:pStyle w:val="0"/>
              <w:jc w:val="center"/>
            </w:pPr>
            <w:r>
              <w:rPr>
                <w:sz w:val="20"/>
              </w:rPr>
              <w:t xml:space="preserve">2018 год</w:t>
            </w:r>
          </w:p>
        </w:tc>
        <w:tc>
          <w:tcPr>
            <w:tcW w:w="1077" w:type="dxa"/>
          </w:tcPr>
          <w:p>
            <w:pPr>
              <w:pStyle w:val="0"/>
              <w:jc w:val="center"/>
            </w:pPr>
            <w:r>
              <w:rPr>
                <w:sz w:val="20"/>
              </w:rPr>
              <w:t xml:space="preserve">2019 год</w:t>
            </w:r>
          </w:p>
        </w:tc>
        <w:tc>
          <w:tcPr>
            <w:tcW w:w="1020" w:type="dxa"/>
          </w:tcPr>
          <w:p>
            <w:pPr>
              <w:pStyle w:val="0"/>
              <w:jc w:val="center"/>
            </w:pPr>
            <w:r>
              <w:rPr>
                <w:sz w:val="20"/>
              </w:rPr>
              <w:t xml:space="preserve">2020 год</w:t>
            </w:r>
          </w:p>
        </w:tc>
        <w:tc>
          <w:tcPr>
            <w:tcW w:w="1134" w:type="dxa"/>
          </w:tcPr>
          <w:p>
            <w:pPr>
              <w:pStyle w:val="0"/>
              <w:jc w:val="center"/>
            </w:pPr>
            <w:r>
              <w:rPr>
                <w:sz w:val="20"/>
              </w:rPr>
              <w:t xml:space="preserve">2021 год</w:t>
            </w:r>
          </w:p>
        </w:tc>
      </w:tr>
      <w:tr>
        <w:tc>
          <w:tcPr>
            <w:tcW w:w="2891" w:type="dxa"/>
            <w:vAlign w:val="bottom"/>
          </w:tcPr>
          <w:p>
            <w:pPr>
              <w:pStyle w:val="0"/>
            </w:pPr>
            <w:r>
              <w:rPr>
                <w:sz w:val="20"/>
              </w:rPr>
              <w:t xml:space="preserve">Направлено заявок</w:t>
            </w:r>
          </w:p>
        </w:tc>
        <w:tc>
          <w:tcPr>
            <w:tcW w:w="1134" w:type="dxa"/>
          </w:tcPr>
          <w:p>
            <w:pPr>
              <w:pStyle w:val="0"/>
              <w:jc w:val="center"/>
            </w:pPr>
            <w:r>
              <w:rPr>
                <w:sz w:val="20"/>
              </w:rPr>
              <w:t xml:space="preserve">82</w:t>
            </w:r>
          </w:p>
        </w:tc>
        <w:tc>
          <w:tcPr>
            <w:tcW w:w="1077" w:type="dxa"/>
          </w:tcPr>
          <w:p>
            <w:pPr>
              <w:pStyle w:val="0"/>
              <w:jc w:val="center"/>
            </w:pPr>
            <w:r>
              <w:rPr>
                <w:sz w:val="20"/>
              </w:rPr>
              <w:t xml:space="preserve">122</w:t>
            </w:r>
          </w:p>
        </w:tc>
        <w:tc>
          <w:tcPr>
            <w:tcW w:w="1020" w:type="dxa"/>
          </w:tcPr>
          <w:p>
            <w:pPr>
              <w:pStyle w:val="0"/>
              <w:jc w:val="center"/>
            </w:pPr>
            <w:r>
              <w:rPr>
                <w:sz w:val="20"/>
              </w:rPr>
              <w:t xml:space="preserve">162</w:t>
            </w:r>
          </w:p>
        </w:tc>
        <w:tc>
          <w:tcPr>
            <w:tcW w:w="1134" w:type="dxa"/>
          </w:tcPr>
          <w:p>
            <w:pPr>
              <w:pStyle w:val="0"/>
              <w:jc w:val="center"/>
            </w:pPr>
            <w:r>
              <w:rPr>
                <w:sz w:val="20"/>
              </w:rPr>
              <w:t xml:space="preserve">187</w:t>
            </w:r>
          </w:p>
        </w:tc>
      </w:tr>
      <w:tr>
        <w:tc>
          <w:tcPr>
            <w:tcW w:w="2891" w:type="dxa"/>
            <w:vAlign w:val="bottom"/>
          </w:tcPr>
          <w:p>
            <w:pPr>
              <w:pStyle w:val="0"/>
            </w:pPr>
            <w:r>
              <w:rPr>
                <w:sz w:val="20"/>
              </w:rPr>
              <w:t xml:space="preserve">Выделено квот</w:t>
            </w:r>
          </w:p>
        </w:tc>
        <w:tc>
          <w:tcPr>
            <w:tcW w:w="1134" w:type="dxa"/>
          </w:tcPr>
          <w:p>
            <w:pPr>
              <w:pStyle w:val="0"/>
              <w:jc w:val="center"/>
            </w:pPr>
            <w:r>
              <w:rPr>
                <w:sz w:val="20"/>
              </w:rPr>
              <w:t xml:space="preserve">73</w:t>
            </w:r>
          </w:p>
        </w:tc>
        <w:tc>
          <w:tcPr>
            <w:tcW w:w="1077" w:type="dxa"/>
          </w:tcPr>
          <w:p>
            <w:pPr>
              <w:pStyle w:val="0"/>
              <w:jc w:val="center"/>
            </w:pPr>
            <w:r>
              <w:rPr>
                <w:sz w:val="20"/>
              </w:rPr>
              <w:t xml:space="preserve">81</w:t>
            </w:r>
          </w:p>
        </w:tc>
        <w:tc>
          <w:tcPr>
            <w:tcW w:w="1020" w:type="dxa"/>
          </w:tcPr>
          <w:p>
            <w:pPr>
              <w:pStyle w:val="0"/>
              <w:jc w:val="center"/>
            </w:pPr>
            <w:r>
              <w:rPr>
                <w:sz w:val="20"/>
              </w:rPr>
              <w:t xml:space="preserve">81</w:t>
            </w:r>
          </w:p>
        </w:tc>
        <w:tc>
          <w:tcPr>
            <w:tcW w:w="1134" w:type="dxa"/>
          </w:tcPr>
          <w:p>
            <w:pPr>
              <w:pStyle w:val="0"/>
              <w:jc w:val="center"/>
            </w:pPr>
            <w:r>
              <w:rPr>
                <w:sz w:val="20"/>
              </w:rPr>
              <w:t xml:space="preserve">164</w:t>
            </w:r>
          </w:p>
        </w:tc>
      </w:tr>
      <w:tr>
        <w:tc>
          <w:tcPr>
            <w:tcW w:w="2891" w:type="dxa"/>
            <w:vAlign w:val="bottom"/>
          </w:tcPr>
          <w:p>
            <w:pPr>
              <w:pStyle w:val="0"/>
            </w:pPr>
            <w:r>
              <w:rPr>
                <w:sz w:val="20"/>
              </w:rPr>
              <w:t xml:space="preserve">Поступило абитуриентов</w:t>
            </w:r>
          </w:p>
        </w:tc>
        <w:tc>
          <w:tcPr>
            <w:tcW w:w="1134" w:type="dxa"/>
          </w:tcPr>
          <w:p>
            <w:pPr>
              <w:pStyle w:val="0"/>
              <w:jc w:val="center"/>
            </w:pPr>
            <w:r>
              <w:rPr>
                <w:sz w:val="20"/>
              </w:rPr>
              <w:t xml:space="preserve">65</w:t>
            </w:r>
          </w:p>
        </w:tc>
        <w:tc>
          <w:tcPr>
            <w:tcW w:w="1077" w:type="dxa"/>
          </w:tcPr>
          <w:p>
            <w:pPr>
              <w:pStyle w:val="0"/>
              <w:jc w:val="center"/>
            </w:pPr>
            <w:r>
              <w:rPr>
                <w:sz w:val="20"/>
              </w:rPr>
              <w:t xml:space="preserve">81</w:t>
            </w:r>
          </w:p>
        </w:tc>
        <w:tc>
          <w:tcPr>
            <w:tcW w:w="1020" w:type="dxa"/>
          </w:tcPr>
          <w:p>
            <w:pPr>
              <w:pStyle w:val="0"/>
              <w:jc w:val="center"/>
            </w:pPr>
            <w:r>
              <w:rPr>
                <w:sz w:val="20"/>
              </w:rPr>
              <w:t xml:space="preserve">81</w:t>
            </w:r>
          </w:p>
        </w:tc>
        <w:tc>
          <w:tcPr>
            <w:tcW w:w="1134" w:type="dxa"/>
          </w:tcPr>
          <w:p>
            <w:pPr>
              <w:pStyle w:val="0"/>
              <w:jc w:val="center"/>
            </w:pPr>
            <w:r>
              <w:rPr>
                <w:sz w:val="20"/>
              </w:rPr>
              <w:t xml:space="preserve">99</w:t>
            </w:r>
          </w:p>
        </w:tc>
      </w:tr>
    </w:tbl>
    <w:p>
      <w:pPr>
        <w:pStyle w:val="0"/>
      </w:pPr>
      <w:r>
        <w:rPr>
          <w:sz w:val="20"/>
        </w:rPr>
      </w:r>
    </w:p>
    <w:p>
      <w:pPr>
        <w:pStyle w:val="0"/>
        <w:ind w:firstLine="540"/>
        <w:jc w:val="both"/>
      </w:pPr>
      <w:r>
        <w:rPr>
          <w:sz w:val="20"/>
        </w:rPr>
        <w:t xml:space="preserve">При этом количество прибывающих после окончания целевого обучения по программам специалитета и ординатуры молодых специалистов не соответствует потребностям системы здравоохранения Белгородской области.</w:t>
      </w:r>
    </w:p>
    <w:p>
      <w:pPr>
        <w:pStyle w:val="0"/>
        <w:spacing w:before="200" w:line-rule="auto"/>
        <w:ind w:firstLine="540"/>
        <w:jc w:val="both"/>
      </w:pPr>
      <w:r>
        <w:rPr>
          <w:sz w:val="20"/>
        </w:rPr>
        <w:t xml:space="preserve">Решению проблемы с обеспечением врачебными кадрами сельских территорий способствует реализация федеральной программы "Земский врач. Земский фельдшер".</w:t>
      </w:r>
    </w:p>
    <w:p>
      <w:pPr>
        <w:pStyle w:val="0"/>
        <w:spacing w:before="200" w:line-rule="auto"/>
        <w:ind w:firstLine="540"/>
        <w:jc w:val="both"/>
      </w:pPr>
      <w:r>
        <w:rPr>
          <w:sz w:val="20"/>
        </w:rPr>
        <w:t xml:space="preserve">Так, с 2012 по 2020 годы 471 врач и 26 фельдшеров были трудоустроены в сельской местности.</w:t>
      </w:r>
    </w:p>
    <w:p>
      <w:pPr>
        <w:pStyle w:val="0"/>
        <w:spacing w:before="200" w:line-rule="auto"/>
        <w:ind w:firstLine="540"/>
        <w:jc w:val="both"/>
      </w:pPr>
      <w:r>
        <w:rPr>
          <w:sz w:val="20"/>
        </w:rPr>
        <w:t xml:space="preserve">С 2021 года получить единовременную компенсационную выплату, помимо врачей и фельдшеров, смогут медицинские сестры и акушерки фельдшерско-акушерских пунктов.</w:t>
      </w:r>
    </w:p>
    <w:p>
      <w:pPr>
        <w:pStyle w:val="0"/>
        <w:jc w:val="right"/>
      </w:pPr>
      <w:r>
        <w:rPr>
          <w:sz w:val="20"/>
        </w:rPr>
      </w:r>
    </w:p>
    <w:p>
      <w:pPr>
        <w:pStyle w:val="0"/>
        <w:jc w:val="right"/>
      </w:pPr>
      <w:r>
        <w:rPr>
          <w:sz w:val="20"/>
        </w:rPr>
        <w:t xml:space="preserve">Таблица 3</w:t>
      </w:r>
    </w:p>
    <w:p>
      <w:pPr>
        <w:pStyle w:val="0"/>
        <w:jc w:val="right"/>
      </w:pPr>
      <w:r>
        <w:rPr>
          <w:sz w:val="20"/>
        </w:rPr>
      </w:r>
    </w:p>
    <w:p>
      <w:pPr>
        <w:pStyle w:val="0"/>
        <w:jc w:val="center"/>
      </w:pPr>
      <w:r>
        <w:rPr>
          <w:sz w:val="20"/>
        </w:rPr>
        <w:t xml:space="preserve">Привлечение специалистов в рамках федеральной программы</w:t>
      </w:r>
    </w:p>
    <w:p>
      <w:pPr>
        <w:pStyle w:val="0"/>
        <w:jc w:val="center"/>
      </w:pPr>
      <w:r>
        <w:rPr>
          <w:sz w:val="20"/>
        </w:rPr>
        <w:t xml:space="preserve">"Земский врач. Земский фельдшер"</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24"/>
        <w:gridCol w:w="680"/>
        <w:gridCol w:w="737"/>
        <w:gridCol w:w="604"/>
        <w:gridCol w:w="604"/>
        <w:gridCol w:w="604"/>
        <w:gridCol w:w="604"/>
        <w:gridCol w:w="604"/>
        <w:gridCol w:w="604"/>
        <w:gridCol w:w="604"/>
        <w:gridCol w:w="1077"/>
      </w:tblGrid>
      <w:tr>
        <w:tc>
          <w:tcPr>
            <w:tcW w:w="2324" w:type="dxa"/>
          </w:tcPr>
          <w:p>
            <w:pPr>
              <w:pStyle w:val="0"/>
            </w:pPr>
            <w:r>
              <w:rPr>
                <w:sz w:val="20"/>
              </w:rPr>
            </w:r>
          </w:p>
        </w:tc>
        <w:tc>
          <w:tcPr>
            <w:tcW w:w="680" w:type="dxa"/>
          </w:tcPr>
          <w:p>
            <w:pPr>
              <w:pStyle w:val="0"/>
              <w:jc w:val="center"/>
            </w:pPr>
            <w:r>
              <w:rPr>
                <w:sz w:val="20"/>
              </w:rPr>
              <w:t xml:space="preserve">2012 год</w:t>
            </w:r>
          </w:p>
        </w:tc>
        <w:tc>
          <w:tcPr>
            <w:tcW w:w="737" w:type="dxa"/>
          </w:tcPr>
          <w:p>
            <w:pPr>
              <w:pStyle w:val="0"/>
              <w:jc w:val="center"/>
            </w:pPr>
            <w:r>
              <w:rPr>
                <w:sz w:val="20"/>
              </w:rPr>
              <w:t xml:space="preserve">2013 год</w:t>
            </w:r>
          </w:p>
        </w:tc>
        <w:tc>
          <w:tcPr>
            <w:tcW w:w="604" w:type="dxa"/>
          </w:tcPr>
          <w:p>
            <w:pPr>
              <w:pStyle w:val="0"/>
              <w:jc w:val="center"/>
            </w:pPr>
            <w:r>
              <w:rPr>
                <w:sz w:val="20"/>
              </w:rPr>
              <w:t xml:space="preserve">2014 год</w:t>
            </w:r>
          </w:p>
        </w:tc>
        <w:tc>
          <w:tcPr>
            <w:tcW w:w="604" w:type="dxa"/>
          </w:tcPr>
          <w:p>
            <w:pPr>
              <w:pStyle w:val="0"/>
              <w:jc w:val="center"/>
            </w:pPr>
            <w:r>
              <w:rPr>
                <w:sz w:val="20"/>
              </w:rPr>
              <w:t xml:space="preserve">2015 год</w:t>
            </w:r>
          </w:p>
        </w:tc>
        <w:tc>
          <w:tcPr>
            <w:tcW w:w="604" w:type="dxa"/>
          </w:tcPr>
          <w:p>
            <w:pPr>
              <w:pStyle w:val="0"/>
              <w:jc w:val="center"/>
            </w:pPr>
            <w:r>
              <w:rPr>
                <w:sz w:val="20"/>
              </w:rPr>
              <w:t xml:space="preserve">2016 год</w:t>
            </w:r>
          </w:p>
        </w:tc>
        <w:tc>
          <w:tcPr>
            <w:tcW w:w="604" w:type="dxa"/>
          </w:tcPr>
          <w:p>
            <w:pPr>
              <w:pStyle w:val="0"/>
              <w:jc w:val="center"/>
            </w:pPr>
            <w:r>
              <w:rPr>
                <w:sz w:val="20"/>
              </w:rPr>
              <w:t xml:space="preserve">2017 год</w:t>
            </w:r>
          </w:p>
        </w:tc>
        <w:tc>
          <w:tcPr>
            <w:tcW w:w="604" w:type="dxa"/>
          </w:tcPr>
          <w:p>
            <w:pPr>
              <w:pStyle w:val="0"/>
              <w:jc w:val="center"/>
            </w:pPr>
            <w:r>
              <w:rPr>
                <w:sz w:val="20"/>
              </w:rPr>
              <w:t xml:space="preserve">2018 год</w:t>
            </w:r>
          </w:p>
        </w:tc>
        <w:tc>
          <w:tcPr>
            <w:tcW w:w="604" w:type="dxa"/>
          </w:tcPr>
          <w:p>
            <w:pPr>
              <w:pStyle w:val="0"/>
              <w:jc w:val="center"/>
            </w:pPr>
            <w:r>
              <w:rPr>
                <w:sz w:val="20"/>
              </w:rPr>
              <w:t xml:space="preserve">2019 год</w:t>
            </w:r>
          </w:p>
        </w:tc>
        <w:tc>
          <w:tcPr>
            <w:tcW w:w="604" w:type="dxa"/>
          </w:tcPr>
          <w:p>
            <w:pPr>
              <w:pStyle w:val="0"/>
              <w:jc w:val="center"/>
            </w:pPr>
            <w:r>
              <w:rPr>
                <w:sz w:val="20"/>
              </w:rPr>
              <w:t xml:space="preserve">2020 год</w:t>
            </w:r>
          </w:p>
        </w:tc>
        <w:tc>
          <w:tcPr>
            <w:tcW w:w="1077" w:type="dxa"/>
          </w:tcPr>
          <w:p>
            <w:pPr>
              <w:pStyle w:val="0"/>
              <w:jc w:val="center"/>
            </w:pPr>
            <w:r>
              <w:rPr>
                <w:sz w:val="20"/>
              </w:rPr>
              <w:t xml:space="preserve">План на 2021 год</w:t>
            </w:r>
          </w:p>
        </w:tc>
      </w:tr>
      <w:tr>
        <w:tc>
          <w:tcPr>
            <w:tcW w:w="2324" w:type="dxa"/>
          </w:tcPr>
          <w:p>
            <w:pPr>
              <w:pStyle w:val="0"/>
            </w:pPr>
            <w:r>
              <w:rPr>
                <w:sz w:val="20"/>
              </w:rPr>
              <w:t xml:space="preserve">Всего человек, в том числе:</w:t>
            </w:r>
          </w:p>
        </w:tc>
        <w:tc>
          <w:tcPr>
            <w:tcW w:w="680" w:type="dxa"/>
          </w:tcPr>
          <w:p>
            <w:pPr>
              <w:pStyle w:val="0"/>
              <w:jc w:val="center"/>
            </w:pPr>
            <w:r>
              <w:rPr>
                <w:sz w:val="20"/>
              </w:rPr>
              <w:t xml:space="preserve">67</w:t>
            </w:r>
          </w:p>
        </w:tc>
        <w:tc>
          <w:tcPr>
            <w:tcW w:w="737" w:type="dxa"/>
          </w:tcPr>
          <w:p>
            <w:pPr>
              <w:pStyle w:val="0"/>
              <w:jc w:val="center"/>
            </w:pPr>
            <w:r>
              <w:rPr>
                <w:sz w:val="20"/>
              </w:rPr>
              <w:t xml:space="preserve">49</w:t>
            </w:r>
          </w:p>
        </w:tc>
        <w:tc>
          <w:tcPr>
            <w:tcW w:w="604" w:type="dxa"/>
          </w:tcPr>
          <w:p>
            <w:pPr>
              <w:pStyle w:val="0"/>
              <w:jc w:val="center"/>
            </w:pPr>
            <w:r>
              <w:rPr>
                <w:sz w:val="20"/>
              </w:rPr>
              <w:t xml:space="preserve">28</w:t>
            </w:r>
          </w:p>
        </w:tc>
        <w:tc>
          <w:tcPr>
            <w:tcW w:w="604" w:type="dxa"/>
          </w:tcPr>
          <w:p>
            <w:pPr>
              <w:pStyle w:val="0"/>
              <w:jc w:val="center"/>
            </w:pPr>
            <w:r>
              <w:rPr>
                <w:sz w:val="20"/>
              </w:rPr>
              <w:t xml:space="preserve">44</w:t>
            </w:r>
          </w:p>
        </w:tc>
        <w:tc>
          <w:tcPr>
            <w:tcW w:w="604" w:type="dxa"/>
          </w:tcPr>
          <w:p>
            <w:pPr>
              <w:pStyle w:val="0"/>
              <w:jc w:val="center"/>
            </w:pPr>
            <w:r>
              <w:rPr>
                <w:sz w:val="20"/>
              </w:rPr>
              <w:t xml:space="preserve">53</w:t>
            </w:r>
          </w:p>
        </w:tc>
        <w:tc>
          <w:tcPr>
            <w:tcW w:w="604" w:type="dxa"/>
          </w:tcPr>
          <w:p>
            <w:pPr>
              <w:pStyle w:val="0"/>
              <w:jc w:val="center"/>
            </w:pPr>
            <w:r>
              <w:rPr>
                <w:sz w:val="20"/>
              </w:rPr>
              <w:t xml:space="preserve">78</w:t>
            </w:r>
          </w:p>
        </w:tc>
        <w:tc>
          <w:tcPr>
            <w:tcW w:w="604" w:type="dxa"/>
          </w:tcPr>
          <w:p>
            <w:pPr>
              <w:pStyle w:val="0"/>
              <w:jc w:val="center"/>
            </w:pPr>
            <w:r>
              <w:rPr>
                <w:sz w:val="20"/>
              </w:rPr>
              <w:t xml:space="preserve">51</w:t>
            </w:r>
          </w:p>
        </w:tc>
        <w:tc>
          <w:tcPr>
            <w:tcW w:w="604" w:type="dxa"/>
          </w:tcPr>
          <w:p>
            <w:pPr>
              <w:pStyle w:val="0"/>
              <w:jc w:val="center"/>
            </w:pPr>
            <w:r>
              <w:rPr>
                <w:sz w:val="20"/>
              </w:rPr>
              <w:t xml:space="preserve">51</w:t>
            </w:r>
          </w:p>
        </w:tc>
        <w:tc>
          <w:tcPr>
            <w:tcW w:w="604" w:type="dxa"/>
          </w:tcPr>
          <w:p>
            <w:pPr>
              <w:pStyle w:val="0"/>
              <w:jc w:val="center"/>
            </w:pPr>
            <w:r>
              <w:rPr>
                <w:sz w:val="20"/>
              </w:rPr>
              <w:t xml:space="preserve">76</w:t>
            </w:r>
          </w:p>
        </w:tc>
        <w:tc>
          <w:tcPr>
            <w:tcW w:w="1077" w:type="dxa"/>
          </w:tcPr>
          <w:p>
            <w:pPr>
              <w:pStyle w:val="0"/>
              <w:jc w:val="center"/>
            </w:pPr>
            <w:r>
              <w:rPr>
                <w:sz w:val="20"/>
              </w:rPr>
              <w:t xml:space="preserve">49</w:t>
            </w:r>
          </w:p>
        </w:tc>
      </w:tr>
      <w:tr>
        <w:tc>
          <w:tcPr>
            <w:tcW w:w="2324" w:type="dxa"/>
          </w:tcPr>
          <w:p>
            <w:pPr>
              <w:pStyle w:val="0"/>
            </w:pPr>
            <w:r>
              <w:rPr>
                <w:sz w:val="20"/>
              </w:rPr>
              <w:t xml:space="preserve">- врачи</w:t>
            </w:r>
          </w:p>
        </w:tc>
        <w:tc>
          <w:tcPr>
            <w:tcW w:w="680" w:type="dxa"/>
          </w:tcPr>
          <w:p>
            <w:pPr>
              <w:pStyle w:val="0"/>
              <w:jc w:val="center"/>
            </w:pPr>
            <w:r>
              <w:rPr>
                <w:sz w:val="20"/>
              </w:rPr>
              <w:t xml:space="preserve">67</w:t>
            </w:r>
          </w:p>
        </w:tc>
        <w:tc>
          <w:tcPr>
            <w:tcW w:w="737" w:type="dxa"/>
          </w:tcPr>
          <w:p>
            <w:pPr>
              <w:pStyle w:val="0"/>
              <w:jc w:val="center"/>
            </w:pPr>
            <w:r>
              <w:rPr>
                <w:sz w:val="20"/>
              </w:rPr>
              <w:t xml:space="preserve">49</w:t>
            </w:r>
          </w:p>
        </w:tc>
        <w:tc>
          <w:tcPr>
            <w:tcW w:w="604" w:type="dxa"/>
          </w:tcPr>
          <w:p>
            <w:pPr>
              <w:pStyle w:val="0"/>
              <w:jc w:val="center"/>
            </w:pPr>
            <w:r>
              <w:rPr>
                <w:sz w:val="20"/>
              </w:rPr>
              <w:t xml:space="preserve">28</w:t>
            </w:r>
          </w:p>
        </w:tc>
        <w:tc>
          <w:tcPr>
            <w:tcW w:w="604" w:type="dxa"/>
          </w:tcPr>
          <w:p>
            <w:pPr>
              <w:pStyle w:val="0"/>
              <w:jc w:val="center"/>
            </w:pPr>
            <w:r>
              <w:rPr>
                <w:sz w:val="20"/>
              </w:rPr>
              <w:t xml:space="preserve">44</w:t>
            </w:r>
          </w:p>
        </w:tc>
        <w:tc>
          <w:tcPr>
            <w:tcW w:w="604" w:type="dxa"/>
          </w:tcPr>
          <w:p>
            <w:pPr>
              <w:pStyle w:val="0"/>
              <w:jc w:val="center"/>
            </w:pPr>
            <w:r>
              <w:rPr>
                <w:sz w:val="20"/>
              </w:rPr>
              <w:t xml:space="preserve">53</w:t>
            </w:r>
          </w:p>
        </w:tc>
        <w:tc>
          <w:tcPr>
            <w:tcW w:w="604" w:type="dxa"/>
          </w:tcPr>
          <w:p>
            <w:pPr>
              <w:pStyle w:val="0"/>
              <w:jc w:val="center"/>
            </w:pPr>
            <w:r>
              <w:rPr>
                <w:sz w:val="20"/>
              </w:rPr>
              <w:t xml:space="preserve">78</w:t>
            </w:r>
          </w:p>
        </w:tc>
        <w:tc>
          <w:tcPr>
            <w:tcW w:w="604" w:type="dxa"/>
          </w:tcPr>
          <w:p>
            <w:pPr>
              <w:pStyle w:val="0"/>
              <w:jc w:val="center"/>
            </w:pPr>
            <w:r>
              <w:rPr>
                <w:sz w:val="20"/>
              </w:rPr>
              <w:t xml:space="preserve">45</w:t>
            </w:r>
          </w:p>
        </w:tc>
        <w:tc>
          <w:tcPr>
            <w:tcW w:w="604" w:type="dxa"/>
          </w:tcPr>
          <w:p>
            <w:pPr>
              <w:pStyle w:val="0"/>
              <w:jc w:val="center"/>
            </w:pPr>
            <w:r>
              <w:rPr>
                <w:sz w:val="20"/>
              </w:rPr>
              <w:t xml:space="preserve">44</w:t>
            </w:r>
          </w:p>
        </w:tc>
        <w:tc>
          <w:tcPr>
            <w:tcW w:w="604" w:type="dxa"/>
          </w:tcPr>
          <w:p>
            <w:pPr>
              <w:pStyle w:val="0"/>
              <w:jc w:val="center"/>
            </w:pPr>
            <w:r>
              <w:rPr>
                <w:sz w:val="20"/>
              </w:rPr>
              <w:t xml:space="preserve">63</w:t>
            </w:r>
          </w:p>
        </w:tc>
        <w:tc>
          <w:tcPr>
            <w:tcW w:w="1077" w:type="dxa"/>
          </w:tcPr>
          <w:p>
            <w:pPr>
              <w:pStyle w:val="0"/>
              <w:jc w:val="center"/>
            </w:pPr>
            <w:r>
              <w:rPr>
                <w:sz w:val="20"/>
              </w:rPr>
              <w:t xml:space="preserve">43</w:t>
            </w:r>
          </w:p>
        </w:tc>
      </w:tr>
      <w:tr>
        <w:tc>
          <w:tcPr>
            <w:tcW w:w="2324" w:type="dxa"/>
          </w:tcPr>
          <w:p>
            <w:pPr>
              <w:pStyle w:val="0"/>
            </w:pPr>
            <w:r>
              <w:rPr>
                <w:sz w:val="20"/>
              </w:rPr>
              <w:t xml:space="preserve">- фельдшеры</w:t>
            </w:r>
          </w:p>
        </w:tc>
        <w:tc>
          <w:tcPr>
            <w:tcW w:w="680" w:type="dxa"/>
          </w:tcPr>
          <w:p>
            <w:pPr>
              <w:pStyle w:val="0"/>
              <w:jc w:val="center"/>
            </w:pPr>
            <w:r>
              <w:rPr>
                <w:sz w:val="20"/>
              </w:rPr>
              <w:t xml:space="preserve">-</w:t>
            </w:r>
          </w:p>
        </w:tc>
        <w:tc>
          <w:tcPr>
            <w:tcW w:w="737"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w:t>
            </w:r>
          </w:p>
        </w:tc>
        <w:tc>
          <w:tcPr>
            <w:tcW w:w="604" w:type="dxa"/>
          </w:tcPr>
          <w:p>
            <w:pPr>
              <w:pStyle w:val="0"/>
              <w:jc w:val="center"/>
            </w:pPr>
            <w:r>
              <w:rPr>
                <w:sz w:val="20"/>
              </w:rPr>
              <w:t xml:space="preserve">6</w:t>
            </w:r>
          </w:p>
        </w:tc>
        <w:tc>
          <w:tcPr>
            <w:tcW w:w="604" w:type="dxa"/>
          </w:tcPr>
          <w:p>
            <w:pPr>
              <w:pStyle w:val="0"/>
              <w:jc w:val="center"/>
            </w:pPr>
            <w:r>
              <w:rPr>
                <w:sz w:val="20"/>
              </w:rPr>
              <w:t xml:space="preserve">7</w:t>
            </w:r>
          </w:p>
        </w:tc>
        <w:tc>
          <w:tcPr>
            <w:tcW w:w="604" w:type="dxa"/>
          </w:tcPr>
          <w:p>
            <w:pPr>
              <w:pStyle w:val="0"/>
              <w:jc w:val="center"/>
            </w:pPr>
            <w:r>
              <w:rPr>
                <w:sz w:val="20"/>
              </w:rPr>
              <w:t xml:space="preserve">13</w:t>
            </w:r>
          </w:p>
        </w:tc>
        <w:tc>
          <w:tcPr>
            <w:tcW w:w="1077" w:type="dxa"/>
          </w:tcPr>
          <w:p>
            <w:pPr>
              <w:pStyle w:val="0"/>
              <w:jc w:val="center"/>
            </w:pPr>
            <w:r>
              <w:rPr>
                <w:sz w:val="20"/>
              </w:rPr>
              <w:t xml:space="preserve">6</w:t>
            </w:r>
          </w:p>
        </w:tc>
      </w:tr>
      <w:tr>
        <w:tc>
          <w:tcPr>
            <w:tcW w:w="2324" w:type="dxa"/>
          </w:tcPr>
          <w:p>
            <w:pPr>
              <w:pStyle w:val="0"/>
            </w:pPr>
            <w:r>
              <w:rPr>
                <w:sz w:val="20"/>
              </w:rPr>
              <w:t xml:space="preserve">процент выполнения плана</w:t>
            </w:r>
          </w:p>
        </w:tc>
        <w:tc>
          <w:tcPr>
            <w:tcW w:w="680" w:type="dxa"/>
          </w:tcPr>
          <w:p>
            <w:pPr>
              <w:pStyle w:val="0"/>
              <w:jc w:val="center"/>
            </w:pPr>
            <w:r>
              <w:rPr>
                <w:sz w:val="20"/>
              </w:rPr>
              <w:t xml:space="preserve">100</w:t>
            </w:r>
          </w:p>
        </w:tc>
        <w:tc>
          <w:tcPr>
            <w:tcW w:w="737"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604" w:type="dxa"/>
          </w:tcPr>
          <w:p>
            <w:pPr>
              <w:pStyle w:val="0"/>
              <w:jc w:val="center"/>
            </w:pPr>
            <w:r>
              <w:rPr>
                <w:sz w:val="20"/>
              </w:rPr>
              <w:t xml:space="preserve">100</w:t>
            </w:r>
          </w:p>
        </w:tc>
        <w:tc>
          <w:tcPr>
            <w:tcW w:w="1077" w:type="dxa"/>
          </w:tcPr>
          <w:p>
            <w:pPr>
              <w:pStyle w:val="0"/>
              <w:jc w:val="center"/>
            </w:pPr>
            <w:r>
              <w:rPr>
                <w:sz w:val="20"/>
              </w:rPr>
            </w:r>
          </w:p>
        </w:tc>
      </w:tr>
    </w:tbl>
    <w:p>
      <w:pPr>
        <w:pStyle w:val="0"/>
      </w:pPr>
      <w:r>
        <w:rPr>
          <w:sz w:val="20"/>
        </w:rPr>
      </w:r>
    </w:p>
    <w:p>
      <w:pPr>
        <w:pStyle w:val="0"/>
        <w:ind w:firstLine="540"/>
        <w:jc w:val="both"/>
      </w:pPr>
      <w:r>
        <w:rPr>
          <w:sz w:val="20"/>
        </w:rPr>
        <w:t xml:space="preserve">В то же время данная программа направлена на укомплектование только амбулаторного звена в сельской местности и поселках городского типа и не позволяет решить проблему кадрового дефицита в стационарах, городских учреждениях и в службе скорой помощи.</w:t>
      </w:r>
    </w:p>
    <w:p>
      <w:pPr>
        <w:pStyle w:val="0"/>
        <w:spacing w:before="200" w:line-rule="auto"/>
        <w:ind w:firstLine="540"/>
        <w:jc w:val="both"/>
      </w:pPr>
      <w:r>
        <w:rPr>
          <w:sz w:val="20"/>
        </w:rPr>
        <w:t xml:space="preserve">В рамках регионального проекта "Обеспечение медицинских организаций системы здравоохранения квалифицированными кадрами" национального проекта "Здравоохранение" проводится обучение по программам профессиональной переподготовки и повышения квалификации с использованием портала непрерывного медицинского образования Министерства здравоохранения Российской Федерации.</w:t>
      </w:r>
    </w:p>
    <w:p>
      <w:pPr>
        <w:pStyle w:val="0"/>
        <w:spacing w:before="200" w:line-rule="auto"/>
        <w:ind w:firstLine="540"/>
        <w:jc w:val="both"/>
      </w:pPr>
      <w:r>
        <w:rPr>
          <w:sz w:val="20"/>
        </w:rPr>
        <w:t xml:space="preserve">Одним из мероприятий проекта, проводимых в целях поднятия авторитета профессии врача, признания ее в обществе и определения лучших среди врачей медицинских организаций Белгородской области, является ежегодный областной конкурса на звание "Лучший врач года".</w:t>
      </w:r>
    </w:p>
    <w:p>
      <w:pPr>
        <w:pStyle w:val="0"/>
        <w:spacing w:before="200" w:line-rule="auto"/>
        <w:ind w:firstLine="540"/>
        <w:jc w:val="both"/>
      </w:pPr>
      <w:r>
        <w:rPr>
          <w:sz w:val="20"/>
        </w:rPr>
        <w:t xml:space="preserve">По состоянию на 1 января 2021 года в здравоохранении работают более 31625 человек, из которых более 22 тысяч - медицинский персонал:</w:t>
      </w:r>
    </w:p>
    <w:p>
      <w:pPr>
        <w:pStyle w:val="0"/>
        <w:spacing w:before="200" w:line-rule="auto"/>
        <w:ind w:firstLine="540"/>
        <w:jc w:val="both"/>
      </w:pPr>
      <w:r>
        <w:rPr>
          <w:sz w:val="20"/>
        </w:rPr>
        <w:t xml:space="preserve">- врачи - 5242 человека (в том числе в сельской местности - 501 человек);</w:t>
      </w:r>
    </w:p>
    <w:p>
      <w:pPr>
        <w:pStyle w:val="0"/>
        <w:spacing w:before="200" w:line-rule="auto"/>
        <w:ind w:firstLine="540"/>
        <w:jc w:val="both"/>
      </w:pPr>
      <w:r>
        <w:rPr>
          <w:sz w:val="20"/>
        </w:rPr>
        <w:t xml:space="preserve">- средний медицинский персонал - 14551 человек (в том числе в сельской местности - 1852 человека);</w:t>
      </w:r>
    </w:p>
    <w:p>
      <w:pPr>
        <w:pStyle w:val="0"/>
        <w:spacing w:before="200" w:line-rule="auto"/>
        <w:ind w:firstLine="540"/>
        <w:jc w:val="both"/>
      </w:pPr>
      <w:r>
        <w:rPr>
          <w:sz w:val="20"/>
        </w:rPr>
        <w:t xml:space="preserve">- младший медицинский персонал - 2183 человека (в том числе в сельской местности - 238 человек);</w:t>
      </w:r>
    </w:p>
    <w:p>
      <w:pPr>
        <w:pStyle w:val="0"/>
        <w:spacing w:before="200" w:line-rule="auto"/>
        <w:ind w:firstLine="540"/>
        <w:jc w:val="both"/>
      </w:pPr>
      <w:r>
        <w:rPr>
          <w:sz w:val="20"/>
        </w:rPr>
        <w:t xml:space="preserve">- прочий персонал - 9293 человека.</w:t>
      </w:r>
    </w:p>
    <w:p>
      <w:pPr>
        <w:pStyle w:val="0"/>
        <w:jc w:val="right"/>
      </w:pPr>
      <w:r>
        <w:rPr>
          <w:sz w:val="20"/>
        </w:rPr>
      </w:r>
    </w:p>
    <w:p>
      <w:pPr>
        <w:pStyle w:val="0"/>
        <w:jc w:val="right"/>
      </w:pPr>
      <w:r>
        <w:rPr>
          <w:sz w:val="20"/>
        </w:rPr>
        <w:t xml:space="preserve">Таблица 4</w:t>
      </w:r>
    </w:p>
    <w:p>
      <w:pPr>
        <w:pStyle w:val="0"/>
        <w:jc w:val="right"/>
      </w:pPr>
      <w:r>
        <w:rPr>
          <w:sz w:val="20"/>
        </w:rPr>
      </w:r>
    </w:p>
    <w:p>
      <w:pPr>
        <w:pStyle w:val="0"/>
        <w:jc w:val="center"/>
      </w:pPr>
      <w:r>
        <w:rPr>
          <w:sz w:val="20"/>
        </w:rPr>
        <w:t xml:space="preserve">Возрастная структура врачей</w:t>
      </w:r>
    </w:p>
    <w:p>
      <w:pPr>
        <w:pStyle w:val="0"/>
        <w:jc w:val="center"/>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587"/>
        <w:gridCol w:w="1134"/>
        <w:gridCol w:w="1276"/>
        <w:gridCol w:w="1276"/>
        <w:gridCol w:w="1304"/>
        <w:gridCol w:w="1276"/>
        <w:gridCol w:w="1191"/>
      </w:tblGrid>
      <w:tr>
        <w:tc>
          <w:tcPr>
            <w:tcW w:w="1587" w:type="dxa"/>
            <w:vMerge w:val="restart"/>
          </w:tcPr>
          <w:p>
            <w:pPr>
              <w:pStyle w:val="0"/>
              <w:jc w:val="center"/>
            </w:pPr>
            <w:r>
              <w:rPr>
                <w:sz w:val="20"/>
              </w:rPr>
              <w:t xml:space="preserve">Период</w:t>
            </w:r>
          </w:p>
        </w:tc>
        <w:tc>
          <w:tcPr>
            <w:gridSpan w:val="6"/>
            <w:tcW w:w="7457" w:type="dxa"/>
          </w:tcPr>
          <w:p>
            <w:pPr>
              <w:pStyle w:val="0"/>
              <w:jc w:val="center"/>
            </w:pPr>
            <w:r>
              <w:rPr>
                <w:sz w:val="20"/>
              </w:rPr>
              <w:t xml:space="preserve">Возрастной диапазон</w:t>
            </w:r>
          </w:p>
        </w:tc>
      </w:tr>
      <w:tr>
        <w:tc>
          <w:tcPr>
            <w:vMerge w:val="continue"/>
          </w:tcPr>
          <w:p/>
        </w:tc>
        <w:tc>
          <w:tcPr>
            <w:tcW w:w="1134" w:type="dxa"/>
          </w:tcPr>
          <w:p>
            <w:pPr>
              <w:pStyle w:val="0"/>
              <w:jc w:val="center"/>
            </w:pPr>
            <w:r>
              <w:rPr>
                <w:sz w:val="20"/>
              </w:rPr>
              <w:t xml:space="preserve">до 36 лет</w:t>
            </w:r>
          </w:p>
        </w:tc>
        <w:tc>
          <w:tcPr>
            <w:tcW w:w="1276" w:type="dxa"/>
          </w:tcPr>
          <w:p>
            <w:pPr>
              <w:pStyle w:val="0"/>
              <w:jc w:val="center"/>
            </w:pPr>
            <w:r>
              <w:rPr>
                <w:sz w:val="20"/>
              </w:rPr>
              <w:t xml:space="preserve">36 - 45 лет</w:t>
            </w:r>
          </w:p>
        </w:tc>
        <w:tc>
          <w:tcPr>
            <w:tcW w:w="1276" w:type="dxa"/>
          </w:tcPr>
          <w:p>
            <w:pPr>
              <w:pStyle w:val="0"/>
              <w:jc w:val="center"/>
            </w:pPr>
            <w:r>
              <w:rPr>
                <w:sz w:val="20"/>
              </w:rPr>
              <w:t xml:space="preserve">46 - 50 лет</w:t>
            </w:r>
          </w:p>
        </w:tc>
        <w:tc>
          <w:tcPr>
            <w:tcW w:w="1304" w:type="dxa"/>
          </w:tcPr>
          <w:p>
            <w:pPr>
              <w:pStyle w:val="0"/>
              <w:jc w:val="center"/>
            </w:pPr>
            <w:r>
              <w:rPr>
                <w:sz w:val="20"/>
              </w:rPr>
              <w:t xml:space="preserve">51 - 55 лет</w:t>
            </w:r>
          </w:p>
        </w:tc>
        <w:tc>
          <w:tcPr>
            <w:tcW w:w="1276" w:type="dxa"/>
          </w:tcPr>
          <w:p>
            <w:pPr>
              <w:pStyle w:val="0"/>
              <w:jc w:val="center"/>
            </w:pPr>
            <w:r>
              <w:rPr>
                <w:sz w:val="20"/>
              </w:rPr>
              <w:t xml:space="preserve">56 - 59 лет</w:t>
            </w:r>
          </w:p>
        </w:tc>
        <w:tc>
          <w:tcPr>
            <w:tcW w:w="1191" w:type="dxa"/>
          </w:tcPr>
          <w:p>
            <w:pPr>
              <w:pStyle w:val="0"/>
              <w:jc w:val="center"/>
            </w:pPr>
            <w:r>
              <w:rPr>
                <w:sz w:val="20"/>
              </w:rPr>
              <w:t xml:space="preserve">60 лет и старше</w:t>
            </w:r>
          </w:p>
        </w:tc>
      </w:tr>
      <w:tr>
        <w:tc>
          <w:tcPr>
            <w:tcW w:w="1587" w:type="dxa"/>
          </w:tcPr>
          <w:p>
            <w:pPr>
              <w:pStyle w:val="0"/>
              <w:jc w:val="center"/>
            </w:pPr>
            <w:r>
              <w:rPr>
                <w:sz w:val="20"/>
              </w:rPr>
              <w:t xml:space="preserve">2018 год</w:t>
            </w:r>
          </w:p>
        </w:tc>
        <w:tc>
          <w:tcPr>
            <w:tcW w:w="1134" w:type="dxa"/>
          </w:tcPr>
          <w:p>
            <w:pPr>
              <w:pStyle w:val="0"/>
              <w:jc w:val="center"/>
            </w:pPr>
            <w:r>
              <w:rPr>
                <w:sz w:val="20"/>
              </w:rPr>
              <w:t xml:space="preserve">1566</w:t>
            </w:r>
          </w:p>
        </w:tc>
        <w:tc>
          <w:tcPr>
            <w:tcW w:w="1276" w:type="dxa"/>
          </w:tcPr>
          <w:p>
            <w:pPr>
              <w:pStyle w:val="0"/>
              <w:jc w:val="center"/>
            </w:pPr>
            <w:r>
              <w:rPr>
                <w:sz w:val="20"/>
              </w:rPr>
              <w:t xml:space="preserve">1054</w:t>
            </w:r>
          </w:p>
        </w:tc>
        <w:tc>
          <w:tcPr>
            <w:tcW w:w="1276" w:type="dxa"/>
          </w:tcPr>
          <w:p>
            <w:pPr>
              <w:pStyle w:val="0"/>
              <w:jc w:val="center"/>
            </w:pPr>
            <w:r>
              <w:rPr>
                <w:sz w:val="20"/>
              </w:rPr>
              <w:t xml:space="preserve">565</w:t>
            </w:r>
          </w:p>
        </w:tc>
        <w:tc>
          <w:tcPr>
            <w:tcW w:w="1304" w:type="dxa"/>
          </w:tcPr>
          <w:p>
            <w:pPr>
              <w:pStyle w:val="0"/>
              <w:jc w:val="center"/>
            </w:pPr>
            <w:r>
              <w:rPr>
                <w:sz w:val="20"/>
              </w:rPr>
              <w:t xml:space="preserve">701</w:t>
            </w:r>
          </w:p>
        </w:tc>
        <w:tc>
          <w:tcPr>
            <w:tcW w:w="1276" w:type="dxa"/>
          </w:tcPr>
          <w:p>
            <w:pPr>
              <w:pStyle w:val="0"/>
              <w:jc w:val="center"/>
            </w:pPr>
            <w:r>
              <w:rPr>
                <w:sz w:val="20"/>
              </w:rPr>
              <w:t xml:space="preserve">587</w:t>
            </w:r>
          </w:p>
        </w:tc>
        <w:tc>
          <w:tcPr>
            <w:tcW w:w="1191" w:type="dxa"/>
          </w:tcPr>
          <w:p>
            <w:pPr>
              <w:pStyle w:val="0"/>
              <w:jc w:val="center"/>
            </w:pPr>
            <w:r>
              <w:rPr>
                <w:sz w:val="20"/>
              </w:rPr>
              <w:t xml:space="preserve">847</w:t>
            </w:r>
          </w:p>
        </w:tc>
      </w:tr>
      <w:tr>
        <w:tc>
          <w:tcPr>
            <w:tcW w:w="1587" w:type="dxa"/>
          </w:tcPr>
          <w:p>
            <w:pPr>
              <w:pStyle w:val="0"/>
              <w:jc w:val="center"/>
            </w:pPr>
            <w:r>
              <w:rPr>
                <w:sz w:val="20"/>
              </w:rPr>
              <w:t xml:space="preserve">2019 год</w:t>
            </w:r>
          </w:p>
        </w:tc>
        <w:tc>
          <w:tcPr>
            <w:tcW w:w="1134" w:type="dxa"/>
          </w:tcPr>
          <w:p>
            <w:pPr>
              <w:pStyle w:val="0"/>
              <w:jc w:val="center"/>
            </w:pPr>
            <w:r>
              <w:rPr>
                <w:sz w:val="20"/>
              </w:rPr>
              <w:t xml:space="preserve">1578</w:t>
            </w:r>
          </w:p>
        </w:tc>
        <w:tc>
          <w:tcPr>
            <w:tcW w:w="1276" w:type="dxa"/>
          </w:tcPr>
          <w:p>
            <w:pPr>
              <w:pStyle w:val="0"/>
              <w:jc w:val="center"/>
            </w:pPr>
            <w:r>
              <w:rPr>
                <w:sz w:val="20"/>
              </w:rPr>
              <w:t xml:space="preserve">1015</w:t>
            </w:r>
          </w:p>
        </w:tc>
        <w:tc>
          <w:tcPr>
            <w:tcW w:w="1276" w:type="dxa"/>
          </w:tcPr>
          <w:p>
            <w:pPr>
              <w:pStyle w:val="0"/>
              <w:jc w:val="center"/>
            </w:pPr>
            <w:r>
              <w:rPr>
                <w:sz w:val="20"/>
              </w:rPr>
              <w:t xml:space="preserve">557</w:t>
            </w:r>
          </w:p>
        </w:tc>
        <w:tc>
          <w:tcPr>
            <w:tcW w:w="1304" w:type="dxa"/>
          </w:tcPr>
          <w:p>
            <w:pPr>
              <w:pStyle w:val="0"/>
              <w:jc w:val="center"/>
            </w:pPr>
            <w:r>
              <w:rPr>
                <w:sz w:val="20"/>
              </w:rPr>
              <w:t xml:space="preserve">649</w:t>
            </w:r>
          </w:p>
        </w:tc>
        <w:tc>
          <w:tcPr>
            <w:tcW w:w="1276" w:type="dxa"/>
          </w:tcPr>
          <w:p>
            <w:pPr>
              <w:pStyle w:val="0"/>
              <w:jc w:val="center"/>
            </w:pPr>
            <w:r>
              <w:rPr>
                <w:sz w:val="20"/>
              </w:rPr>
              <w:t xml:space="preserve">520</w:t>
            </w:r>
          </w:p>
        </w:tc>
        <w:tc>
          <w:tcPr>
            <w:tcW w:w="1191" w:type="dxa"/>
          </w:tcPr>
          <w:p>
            <w:pPr>
              <w:pStyle w:val="0"/>
              <w:jc w:val="center"/>
            </w:pPr>
            <w:r>
              <w:rPr>
                <w:sz w:val="20"/>
              </w:rPr>
              <w:t xml:space="preserve">964</w:t>
            </w:r>
          </w:p>
        </w:tc>
      </w:tr>
      <w:tr>
        <w:tc>
          <w:tcPr>
            <w:tcW w:w="1587" w:type="dxa"/>
          </w:tcPr>
          <w:p>
            <w:pPr>
              <w:pStyle w:val="0"/>
              <w:jc w:val="center"/>
            </w:pPr>
            <w:r>
              <w:rPr>
                <w:sz w:val="20"/>
              </w:rPr>
              <w:t xml:space="preserve">2020 год</w:t>
            </w:r>
          </w:p>
        </w:tc>
        <w:tc>
          <w:tcPr>
            <w:tcW w:w="1134" w:type="dxa"/>
          </w:tcPr>
          <w:p>
            <w:pPr>
              <w:pStyle w:val="0"/>
              <w:jc w:val="center"/>
            </w:pPr>
            <w:r>
              <w:rPr>
                <w:sz w:val="20"/>
              </w:rPr>
              <w:t xml:space="preserve">1627</w:t>
            </w:r>
          </w:p>
        </w:tc>
        <w:tc>
          <w:tcPr>
            <w:tcW w:w="1276" w:type="dxa"/>
          </w:tcPr>
          <w:p>
            <w:pPr>
              <w:pStyle w:val="0"/>
              <w:jc w:val="center"/>
            </w:pPr>
            <w:r>
              <w:rPr>
                <w:sz w:val="20"/>
              </w:rPr>
              <w:t xml:space="preserve">1061</w:t>
            </w:r>
          </w:p>
        </w:tc>
        <w:tc>
          <w:tcPr>
            <w:tcW w:w="1276" w:type="dxa"/>
          </w:tcPr>
          <w:p>
            <w:pPr>
              <w:pStyle w:val="0"/>
              <w:jc w:val="center"/>
            </w:pPr>
            <w:r>
              <w:rPr>
                <w:sz w:val="20"/>
              </w:rPr>
              <w:t xml:space="preserve">541</w:t>
            </w:r>
          </w:p>
        </w:tc>
        <w:tc>
          <w:tcPr>
            <w:tcW w:w="1304" w:type="dxa"/>
          </w:tcPr>
          <w:p>
            <w:pPr>
              <w:pStyle w:val="0"/>
              <w:jc w:val="center"/>
            </w:pPr>
            <w:r>
              <w:rPr>
                <w:sz w:val="20"/>
              </w:rPr>
              <w:t xml:space="preserve">624</w:t>
            </w:r>
          </w:p>
        </w:tc>
        <w:tc>
          <w:tcPr>
            <w:tcW w:w="1276" w:type="dxa"/>
          </w:tcPr>
          <w:p>
            <w:pPr>
              <w:pStyle w:val="0"/>
              <w:jc w:val="center"/>
            </w:pPr>
            <w:r>
              <w:rPr>
                <w:sz w:val="20"/>
              </w:rPr>
              <w:t xml:space="preserve">486</w:t>
            </w:r>
          </w:p>
        </w:tc>
        <w:tc>
          <w:tcPr>
            <w:tcW w:w="1191" w:type="dxa"/>
          </w:tcPr>
          <w:p>
            <w:pPr>
              <w:pStyle w:val="0"/>
              <w:jc w:val="center"/>
            </w:pPr>
            <w:r>
              <w:rPr>
                <w:sz w:val="20"/>
              </w:rPr>
              <w:t xml:space="preserve">903</w:t>
            </w:r>
          </w:p>
        </w:tc>
      </w:tr>
    </w:tbl>
    <w:p>
      <w:pPr>
        <w:pStyle w:val="0"/>
        <w:jc w:val="right"/>
      </w:pPr>
      <w:r>
        <w:rPr>
          <w:sz w:val="20"/>
        </w:rPr>
      </w:r>
    </w:p>
    <w:p>
      <w:pPr>
        <w:pStyle w:val="0"/>
        <w:jc w:val="right"/>
      </w:pPr>
      <w:r>
        <w:rPr>
          <w:sz w:val="20"/>
        </w:rPr>
        <w:t xml:space="preserve">Таблица 5</w:t>
      </w:r>
    </w:p>
    <w:p>
      <w:pPr>
        <w:pStyle w:val="0"/>
      </w:pPr>
      <w:r>
        <w:rPr>
          <w:sz w:val="20"/>
        </w:rPr>
      </w:r>
    </w:p>
    <w:p>
      <w:pPr>
        <w:pStyle w:val="0"/>
        <w:jc w:val="center"/>
      </w:pPr>
      <w:r>
        <w:rPr>
          <w:sz w:val="20"/>
        </w:rPr>
        <w:t xml:space="preserve">Возрастная структура среднего медицинского персонала</w:t>
      </w:r>
    </w:p>
    <w:p>
      <w:pPr>
        <w:pStyle w:val="0"/>
        <w:jc w:val="center"/>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587"/>
        <w:gridCol w:w="1134"/>
        <w:gridCol w:w="1276"/>
        <w:gridCol w:w="1276"/>
        <w:gridCol w:w="1304"/>
        <w:gridCol w:w="1276"/>
        <w:gridCol w:w="1191"/>
      </w:tblGrid>
      <w:tr>
        <w:tc>
          <w:tcPr>
            <w:tcW w:w="1587" w:type="dxa"/>
          </w:tcPr>
          <w:p>
            <w:pPr>
              <w:pStyle w:val="0"/>
              <w:jc w:val="center"/>
            </w:pPr>
            <w:r>
              <w:rPr>
                <w:sz w:val="20"/>
              </w:rPr>
              <w:t xml:space="preserve">Возрастной диапазон</w:t>
            </w:r>
          </w:p>
        </w:tc>
        <w:tc>
          <w:tcPr>
            <w:tcW w:w="1134" w:type="dxa"/>
            <w:vMerge w:val="restart"/>
          </w:tcPr>
          <w:p>
            <w:pPr>
              <w:pStyle w:val="0"/>
              <w:jc w:val="center"/>
            </w:pPr>
            <w:r>
              <w:rPr>
                <w:sz w:val="20"/>
              </w:rPr>
              <w:t xml:space="preserve">до 36 лет</w:t>
            </w:r>
          </w:p>
        </w:tc>
        <w:tc>
          <w:tcPr>
            <w:tcW w:w="1276" w:type="dxa"/>
            <w:vMerge w:val="restart"/>
          </w:tcPr>
          <w:p>
            <w:pPr>
              <w:pStyle w:val="0"/>
              <w:jc w:val="center"/>
            </w:pPr>
            <w:r>
              <w:rPr>
                <w:sz w:val="20"/>
              </w:rPr>
              <w:t xml:space="preserve">36 - 45 лет</w:t>
            </w:r>
          </w:p>
        </w:tc>
        <w:tc>
          <w:tcPr>
            <w:tcW w:w="1276" w:type="dxa"/>
            <w:vMerge w:val="restart"/>
          </w:tcPr>
          <w:p>
            <w:pPr>
              <w:pStyle w:val="0"/>
              <w:jc w:val="center"/>
            </w:pPr>
            <w:r>
              <w:rPr>
                <w:sz w:val="20"/>
              </w:rPr>
              <w:t xml:space="preserve">46 - 50 лет</w:t>
            </w:r>
          </w:p>
        </w:tc>
        <w:tc>
          <w:tcPr>
            <w:tcW w:w="1304" w:type="dxa"/>
            <w:vMerge w:val="restart"/>
          </w:tcPr>
          <w:p>
            <w:pPr>
              <w:pStyle w:val="0"/>
              <w:jc w:val="center"/>
            </w:pPr>
            <w:r>
              <w:rPr>
                <w:sz w:val="20"/>
              </w:rPr>
              <w:t xml:space="preserve">51 - 55 лет</w:t>
            </w:r>
          </w:p>
        </w:tc>
        <w:tc>
          <w:tcPr>
            <w:tcW w:w="1276" w:type="dxa"/>
            <w:vMerge w:val="restart"/>
          </w:tcPr>
          <w:p>
            <w:pPr>
              <w:pStyle w:val="0"/>
              <w:jc w:val="center"/>
            </w:pPr>
            <w:r>
              <w:rPr>
                <w:sz w:val="20"/>
              </w:rPr>
              <w:t xml:space="preserve">56 - 59 лет</w:t>
            </w:r>
          </w:p>
        </w:tc>
        <w:tc>
          <w:tcPr>
            <w:tcW w:w="1191" w:type="dxa"/>
            <w:vMerge w:val="restart"/>
          </w:tcPr>
          <w:p>
            <w:pPr>
              <w:pStyle w:val="0"/>
              <w:jc w:val="center"/>
            </w:pPr>
            <w:r>
              <w:rPr>
                <w:sz w:val="20"/>
              </w:rPr>
              <w:t xml:space="preserve">60 лет и старше</w:t>
            </w:r>
          </w:p>
        </w:tc>
      </w:tr>
      <w:tr>
        <w:tc>
          <w:tcPr>
            <w:tcW w:w="1587" w:type="dxa"/>
          </w:tcPr>
          <w:p>
            <w:pPr>
              <w:pStyle w:val="0"/>
              <w:jc w:val="center"/>
            </w:pPr>
            <w:r>
              <w:rPr>
                <w:sz w:val="20"/>
              </w:rPr>
              <w:t xml:space="preserve">Период</w:t>
            </w: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1587" w:type="dxa"/>
          </w:tcPr>
          <w:p>
            <w:pPr>
              <w:pStyle w:val="0"/>
              <w:jc w:val="center"/>
            </w:pPr>
            <w:r>
              <w:rPr>
                <w:sz w:val="20"/>
              </w:rPr>
              <w:t xml:space="preserve">2018 год</w:t>
            </w:r>
          </w:p>
        </w:tc>
        <w:tc>
          <w:tcPr>
            <w:tcW w:w="1134" w:type="dxa"/>
            <w:vAlign w:val="bottom"/>
          </w:tcPr>
          <w:p>
            <w:pPr>
              <w:pStyle w:val="0"/>
              <w:jc w:val="right"/>
            </w:pPr>
            <w:r>
              <w:rPr>
                <w:sz w:val="20"/>
              </w:rPr>
              <w:t xml:space="preserve">4459</w:t>
            </w:r>
          </w:p>
        </w:tc>
        <w:tc>
          <w:tcPr>
            <w:tcW w:w="1276" w:type="dxa"/>
            <w:vAlign w:val="bottom"/>
          </w:tcPr>
          <w:p>
            <w:pPr>
              <w:pStyle w:val="0"/>
              <w:jc w:val="right"/>
            </w:pPr>
            <w:r>
              <w:rPr>
                <w:sz w:val="20"/>
              </w:rPr>
              <w:t xml:space="preserve">4115</w:t>
            </w:r>
          </w:p>
        </w:tc>
        <w:tc>
          <w:tcPr>
            <w:tcW w:w="1276" w:type="dxa"/>
            <w:vAlign w:val="bottom"/>
          </w:tcPr>
          <w:p>
            <w:pPr>
              <w:pStyle w:val="0"/>
              <w:jc w:val="right"/>
            </w:pPr>
            <w:r>
              <w:rPr>
                <w:sz w:val="20"/>
              </w:rPr>
              <w:t xml:space="preserve">2147</w:t>
            </w:r>
          </w:p>
        </w:tc>
        <w:tc>
          <w:tcPr>
            <w:tcW w:w="1304" w:type="dxa"/>
            <w:vAlign w:val="bottom"/>
          </w:tcPr>
          <w:p>
            <w:pPr>
              <w:pStyle w:val="0"/>
              <w:jc w:val="right"/>
            </w:pPr>
            <w:r>
              <w:rPr>
                <w:sz w:val="20"/>
              </w:rPr>
              <w:t xml:space="preserve">1647</w:t>
            </w:r>
          </w:p>
        </w:tc>
        <w:tc>
          <w:tcPr>
            <w:tcW w:w="1276" w:type="dxa"/>
            <w:vAlign w:val="bottom"/>
          </w:tcPr>
          <w:p>
            <w:pPr>
              <w:pStyle w:val="0"/>
              <w:jc w:val="right"/>
            </w:pPr>
            <w:r>
              <w:rPr>
                <w:sz w:val="20"/>
              </w:rPr>
              <w:t xml:space="preserve">1415</w:t>
            </w:r>
          </w:p>
        </w:tc>
        <w:tc>
          <w:tcPr>
            <w:tcW w:w="1191" w:type="dxa"/>
            <w:vAlign w:val="bottom"/>
          </w:tcPr>
          <w:p>
            <w:pPr>
              <w:pStyle w:val="0"/>
              <w:jc w:val="right"/>
            </w:pPr>
            <w:r>
              <w:rPr>
                <w:sz w:val="20"/>
              </w:rPr>
              <w:t xml:space="preserve">1167</w:t>
            </w:r>
          </w:p>
        </w:tc>
      </w:tr>
      <w:tr>
        <w:tc>
          <w:tcPr>
            <w:tcW w:w="1587" w:type="dxa"/>
          </w:tcPr>
          <w:p>
            <w:pPr>
              <w:pStyle w:val="0"/>
              <w:jc w:val="center"/>
            </w:pPr>
            <w:r>
              <w:rPr>
                <w:sz w:val="20"/>
              </w:rPr>
              <w:t xml:space="preserve">2019 год</w:t>
            </w:r>
          </w:p>
        </w:tc>
        <w:tc>
          <w:tcPr>
            <w:tcW w:w="1134" w:type="dxa"/>
            <w:vAlign w:val="bottom"/>
          </w:tcPr>
          <w:p>
            <w:pPr>
              <w:pStyle w:val="0"/>
              <w:jc w:val="right"/>
            </w:pPr>
            <w:r>
              <w:rPr>
                <w:sz w:val="20"/>
              </w:rPr>
              <w:t xml:space="preserve">4226</w:t>
            </w:r>
          </w:p>
        </w:tc>
        <w:tc>
          <w:tcPr>
            <w:tcW w:w="1276" w:type="dxa"/>
            <w:vAlign w:val="bottom"/>
          </w:tcPr>
          <w:p>
            <w:pPr>
              <w:pStyle w:val="0"/>
              <w:jc w:val="right"/>
            </w:pPr>
            <w:r>
              <w:rPr>
                <w:sz w:val="20"/>
              </w:rPr>
              <w:t xml:space="preserve">3877</w:t>
            </w:r>
          </w:p>
        </w:tc>
        <w:tc>
          <w:tcPr>
            <w:tcW w:w="1276" w:type="dxa"/>
            <w:vAlign w:val="bottom"/>
          </w:tcPr>
          <w:p>
            <w:pPr>
              <w:pStyle w:val="0"/>
              <w:jc w:val="right"/>
            </w:pPr>
            <w:r>
              <w:rPr>
                <w:sz w:val="20"/>
              </w:rPr>
              <w:t xml:space="preserve">2327</w:t>
            </w:r>
          </w:p>
        </w:tc>
        <w:tc>
          <w:tcPr>
            <w:tcW w:w="1304" w:type="dxa"/>
            <w:vAlign w:val="bottom"/>
          </w:tcPr>
          <w:p>
            <w:pPr>
              <w:pStyle w:val="0"/>
              <w:jc w:val="right"/>
            </w:pPr>
            <w:r>
              <w:rPr>
                <w:sz w:val="20"/>
              </w:rPr>
              <w:t xml:space="preserve">1746</w:t>
            </w:r>
          </w:p>
        </w:tc>
        <w:tc>
          <w:tcPr>
            <w:tcW w:w="1276" w:type="dxa"/>
            <w:vAlign w:val="bottom"/>
          </w:tcPr>
          <w:p>
            <w:pPr>
              <w:pStyle w:val="0"/>
              <w:jc w:val="right"/>
            </w:pPr>
            <w:r>
              <w:rPr>
                <w:sz w:val="20"/>
              </w:rPr>
              <w:t xml:space="preserve">1256</w:t>
            </w:r>
          </w:p>
        </w:tc>
        <w:tc>
          <w:tcPr>
            <w:tcW w:w="1191" w:type="dxa"/>
            <w:vAlign w:val="bottom"/>
          </w:tcPr>
          <w:p>
            <w:pPr>
              <w:pStyle w:val="0"/>
              <w:jc w:val="right"/>
            </w:pPr>
            <w:r>
              <w:rPr>
                <w:sz w:val="20"/>
              </w:rPr>
              <w:t xml:space="preserve">1361</w:t>
            </w:r>
          </w:p>
        </w:tc>
      </w:tr>
      <w:tr>
        <w:tc>
          <w:tcPr>
            <w:tcW w:w="1587" w:type="dxa"/>
          </w:tcPr>
          <w:p>
            <w:pPr>
              <w:pStyle w:val="0"/>
              <w:jc w:val="center"/>
            </w:pPr>
            <w:r>
              <w:rPr>
                <w:sz w:val="20"/>
              </w:rPr>
              <w:t xml:space="preserve">2020 год</w:t>
            </w:r>
          </w:p>
        </w:tc>
        <w:tc>
          <w:tcPr>
            <w:tcW w:w="1134" w:type="dxa"/>
            <w:vAlign w:val="bottom"/>
          </w:tcPr>
          <w:p>
            <w:pPr>
              <w:pStyle w:val="0"/>
              <w:jc w:val="right"/>
            </w:pPr>
            <w:r>
              <w:rPr>
                <w:sz w:val="20"/>
              </w:rPr>
              <w:t xml:space="preserve">4077</w:t>
            </w:r>
          </w:p>
        </w:tc>
        <w:tc>
          <w:tcPr>
            <w:tcW w:w="1276" w:type="dxa"/>
            <w:vAlign w:val="bottom"/>
          </w:tcPr>
          <w:p>
            <w:pPr>
              <w:pStyle w:val="0"/>
              <w:jc w:val="right"/>
            </w:pPr>
            <w:r>
              <w:rPr>
                <w:sz w:val="20"/>
              </w:rPr>
              <w:t xml:space="preserve">3826</w:t>
            </w:r>
          </w:p>
        </w:tc>
        <w:tc>
          <w:tcPr>
            <w:tcW w:w="1276" w:type="dxa"/>
            <w:vAlign w:val="bottom"/>
          </w:tcPr>
          <w:p>
            <w:pPr>
              <w:pStyle w:val="0"/>
              <w:jc w:val="right"/>
            </w:pPr>
            <w:r>
              <w:rPr>
                <w:sz w:val="20"/>
              </w:rPr>
              <w:t xml:space="preserve">2418</w:t>
            </w:r>
          </w:p>
        </w:tc>
        <w:tc>
          <w:tcPr>
            <w:tcW w:w="1304" w:type="dxa"/>
            <w:vAlign w:val="bottom"/>
          </w:tcPr>
          <w:p>
            <w:pPr>
              <w:pStyle w:val="0"/>
              <w:jc w:val="right"/>
            </w:pPr>
            <w:r>
              <w:rPr>
                <w:sz w:val="20"/>
              </w:rPr>
              <w:t xml:space="preserve">1741</w:t>
            </w:r>
          </w:p>
        </w:tc>
        <w:tc>
          <w:tcPr>
            <w:tcW w:w="1276" w:type="dxa"/>
            <w:vAlign w:val="bottom"/>
          </w:tcPr>
          <w:p>
            <w:pPr>
              <w:pStyle w:val="0"/>
              <w:jc w:val="right"/>
            </w:pPr>
            <w:r>
              <w:rPr>
                <w:sz w:val="20"/>
              </w:rPr>
              <w:t xml:space="preserve">1196</w:t>
            </w:r>
          </w:p>
        </w:tc>
        <w:tc>
          <w:tcPr>
            <w:tcW w:w="1191" w:type="dxa"/>
            <w:vAlign w:val="bottom"/>
          </w:tcPr>
          <w:p>
            <w:pPr>
              <w:pStyle w:val="0"/>
              <w:jc w:val="right"/>
            </w:pPr>
            <w:r>
              <w:rPr>
                <w:sz w:val="20"/>
              </w:rPr>
              <w:t xml:space="preserve">1293</w:t>
            </w:r>
          </w:p>
        </w:tc>
      </w:tr>
    </w:tbl>
    <w:p>
      <w:pPr>
        <w:pStyle w:val="0"/>
      </w:pPr>
      <w:r>
        <w:rPr>
          <w:sz w:val="20"/>
        </w:rPr>
      </w:r>
    </w:p>
    <w:p>
      <w:pPr>
        <w:pStyle w:val="0"/>
        <w:ind w:firstLine="540"/>
        <w:jc w:val="both"/>
      </w:pPr>
      <w:r>
        <w:rPr>
          <w:sz w:val="20"/>
        </w:rPr>
        <w:t xml:space="preserve">За последние 3 года наблюдается тенденция к омоложению врачебных кадров с превалированием доли специалистов в возрасте 36 - 59 лет.</w:t>
      </w:r>
    </w:p>
    <w:p>
      <w:pPr>
        <w:pStyle w:val="0"/>
        <w:spacing w:before="200" w:line-rule="auto"/>
        <w:ind w:firstLine="540"/>
        <w:jc w:val="both"/>
      </w:pPr>
      <w:r>
        <w:rPr>
          <w:sz w:val="20"/>
        </w:rPr>
        <w:t xml:space="preserve">Для возрастной структуры среднего медицинского персонала также характерно преобладание сотрудников средней возрастной группы. Сохраняется численность специалистов старше 60 лет - это более 2 тысяч человек, из них 903 врача, 1293 средних медицинских работника.</w:t>
      </w:r>
    </w:p>
    <w:p>
      <w:pPr>
        <w:pStyle w:val="0"/>
        <w:spacing w:before="200" w:line-rule="auto"/>
        <w:ind w:firstLine="540"/>
        <w:jc w:val="both"/>
      </w:pPr>
      <w:r>
        <w:rPr>
          <w:sz w:val="20"/>
        </w:rPr>
        <w:t xml:space="preserve">Число врачей в сравнении с 2018 годом сократилось на 1,6 процента и составило 5242 человека (2018 год - 5320). Обеспеченность врачами уменьшилась на 5,0 процентов и составила 33,8 на 10000 населения (2018 год - 34,3).</w:t>
      </w:r>
    </w:p>
    <w:p>
      <w:pPr>
        <w:pStyle w:val="0"/>
        <w:spacing w:before="200" w:line-rule="auto"/>
        <w:ind w:firstLine="540"/>
        <w:jc w:val="both"/>
      </w:pPr>
      <w:r>
        <w:rPr>
          <w:sz w:val="20"/>
        </w:rPr>
        <w:t xml:space="preserve">Несмотря на достаточно высокий уровень укомплектованности отрасли медицинскими кадрами в сравнении с другими субъектами (по укомплектованности врачебным персоналом в амбулаторном звене Белгородская область занимает второе место в Центральном федеральном округе после г. Москвы) и достижение показателей региональной составляющей национального проекта "Здравоохранение", остается проблемным вопрос кадрового дефицита.</w:t>
      </w:r>
    </w:p>
    <w:p>
      <w:pPr>
        <w:pStyle w:val="0"/>
        <w:spacing w:before="200" w:line-rule="auto"/>
        <w:ind w:firstLine="540"/>
        <w:jc w:val="both"/>
      </w:pPr>
      <w:r>
        <w:rPr>
          <w:sz w:val="20"/>
        </w:rPr>
        <w:t xml:space="preserve">Благодаря реализации в 2016 - 2019 году регионального проекта "Управление здоровьем", направленного на модернизацию работы медицинских подразделений, открытию в сельской местности центров общей врачебной практики (семейной медицины), усилению системы профилактической работы к концу 2018 года удалось значительно повысить уровень обеспеченности врачами участковой службы. В 2021 году число врачей участковой службы осталось практически на уровне 2018 года и составило 814 человек (2018 год - 810), из них: число врачей общей практики составило 460 (2018 год - 495), педиатров участковых - 204 (2018 год - 190), терапевтов участковых - 150 (2018 год - 125). Обеспеченность населения врачами участковой службы увеличилась на 1,9 процента и составила 5,3 на 10000 населения (2018 год - 5,2).</w:t>
      </w:r>
    </w:p>
    <w:p>
      <w:pPr>
        <w:pStyle w:val="0"/>
        <w:spacing w:before="200" w:line-rule="auto"/>
        <w:ind w:firstLine="540"/>
        <w:jc w:val="both"/>
      </w:pPr>
      <w:r>
        <w:rPr>
          <w:sz w:val="20"/>
        </w:rPr>
        <w:t xml:space="preserve">Кроме того, при высоком уровне укомплектованности специалистами (91 процент), оказывающими первичную медико-санитарную помощь (врачи общей практики (семейной медицины), терапевты, педиатры), существует больший дефицит специалистов, оказывающих первичную специализированную помощь ("узкие специалисты") - укомплектованность составляет 82,8 процента.</w:t>
      </w:r>
    </w:p>
    <w:p>
      <w:pPr>
        <w:pStyle w:val="0"/>
        <w:spacing w:before="200" w:line-rule="auto"/>
        <w:ind w:firstLine="540"/>
        <w:jc w:val="both"/>
      </w:pPr>
      <w:r>
        <w:rPr>
          <w:sz w:val="20"/>
        </w:rPr>
        <w:t xml:space="preserve">В условиях пандемии новой коронавирусной инфекции COVID-19 показатель укомплектованности вырос. Этого удалось достичь за счет введения временных штатных расписаний в медицинских организациях, перепрофилированных для лечения больных COVID-19, трудоустройства в медицинские учреждения студентов медицинских организаций высшего образования и колледжей, а также работников частных медицинских организаций.</w:t>
      </w:r>
    </w:p>
    <w:p>
      <w:pPr>
        <w:pStyle w:val="0"/>
        <w:spacing w:before="200" w:line-rule="auto"/>
        <w:ind w:firstLine="540"/>
        <w:jc w:val="both"/>
      </w:pPr>
      <w:r>
        <w:rPr>
          <w:sz w:val="20"/>
        </w:rPr>
        <w:t xml:space="preserve">Всего за время пандемии были привлечены для работы 597 человек. Из них 307 - студенты медицинского института НИУ "БелГУ", 290 - студенты медицинских колледжей Белгородской области.</w:t>
      </w:r>
    </w:p>
    <w:p>
      <w:pPr>
        <w:pStyle w:val="0"/>
        <w:spacing w:before="200" w:line-rule="auto"/>
        <w:ind w:firstLine="540"/>
        <w:jc w:val="both"/>
      </w:pPr>
      <w:r>
        <w:rPr>
          <w:sz w:val="20"/>
        </w:rPr>
        <w:t xml:space="preserve">На территории Белгородской области скорую медицинскую помощь населению оказывают ОГБУЗ "Станция скорой медицинской помощи Белгородской области" и ОГБУЗ "Станция скорой медицинской помощи города Старого Оскола". Количество бригад составляет 112, из них: врачебных - 12, фельдшерских - 100. Укомплектованность врачебными должностями - 71 процент (при коэффициенте совместительства - 1,2), а средним медицинским персоналом - 93,5 процента.</w:t>
      </w:r>
    </w:p>
    <w:p>
      <w:pPr>
        <w:pStyle w:val="0"/>
        <w:spacing w:before="200" w:line-rule="auto"/>
        <w:ind w:firstLine="540"/>
        <w:jc w:val="both"/>
      </w:pPr>
      <w:r>
        <w:rPr>
          <w:sz w:val="20"/>
        </w:rPr>
        <w:t xml:space="preserve">В условиях распространения новой коронавирусной инфекции COVID-19, с учетом возросшей нагрузки был увеличен коэффициент совместительства до 1,5 по врачам и укомплектованность составила 93,5 процента, по средним медицинским работникам до 1,3, укомплектованность - 100 процентов.</w:t>
      </w:r>
    </w:p>
    <w:p>
      <w:pPr>
        <w:pStyle w:val="0"/>
        <w:spacing w:before="200" w:line-rule="auto"/>
        <w:ind w:firstLine="540"/>
        <w:jc w:val="both"/>
      </w:pPr>
      <w:r>
        <w:rPr>
          <w:sz w:val="20"/>
        </w:rPr>
        <w:t xml:space="preserve">Таким образом, несмотря на достаточную обеспеченность кадрами стационарных отделений медицинских организаций, остаются остродефицитными специальности анестезиологов-реаниматологов, неонатологов, пульмонологов, терапевтов, педиатров, фтизиатров. Наибольший дефицит кадров испытывают центральные районные больницы.</w:t>
      </w:r>
    </w:p>
    <w:p>
      <w:pPr>
        <w:pStyle w:val="0"/>
        <w:spacing w:before="200" w:line-rule="auto"/>
        <w:ind w:firstLine="540"/>
        <w:jc w:val="both"/>
      </w:pPr>
      <w:r>
        <w:rPr>
          <w:sz w:val="20"/>
        </w:rPr>
        <w:t xml:space="preserve">Указанные проблемы требуют комплексного и системного подхода к их разрешению, совместных усилий органов исполнительной власти Белгородской области и органов местного самоуправления в этом направлении. Необходимость в изменении ситуации с учетом ограниченности во времени и финансовых затратах определяет целесообразность использования программно-целевого метода для их решения, поскольку они не могут быть решены в пределах одного финансового года и требуют привлечения значительных бюджетных средств.</w:t>
      </w:r>
    </w:p>
    <w:p>
      <w:pPr>
        <w:pStyle w:val="0"/>
        <w:spacing w:before="200" w:line-rule="auto"/>
        <w:ind w:firstLine="540"/>
        <w:jc w:val="both"/>
      </w:pPr>
      <w:r>
        <w:rPr>
          <w:sz w:val="20"/>
        </w:rPr>
        <w:t xml:space="preserve">Разработанная Региональная стратегия обеспечения системы здравоохранения медицинскими кадрами на 2021 - 2030 годы (далее - Региональная стратегия) направлена на обеспечение учреждений здравоохранения Белгородской области врачами и их закрепление на территории Белгородской области, повышение престижа врачебных специальностей.</w:t>
      </w:r>
    </w:p>
    <w:p>
      <w:pPr>
        <w:pStyle w:val="0"/>
        <w:spacing w:before="200" w:line-rule="auto"/>
        <w:ind w:firstLine="540"/>
        <w:jc w:val="both"/>
      </w:pPr>
      <w:r>
        <w:rPr>
          <w:sz w:val="20"/>
        </w:rPr>
        <w:t xml:space="preserve">Успешное выполнение мероприятий Региональной стратегии послужит основой для создания более доступной и качественной системы оказания медицинской помощи населению Белгородской области и реализации регионального проекта "Обеспечение медицинских организаций системы здравоохранения Белгородской области квалифицированными кадрами" национального проекта "Здравоохранение".</w:t>
      </w:r>
    </w:p>
    <w:p>
      <w:pPr>
        <w:pStyle w:val="0"/>
      </w:pPr>
      <w:r>
        <w:rPr>
          <w:sz w:val="20"/>
        </w:rPr>
      </w:r>
    </w:p>
    <w:p>
      <w:pPr>
        <w:pStyle w:val="2"/>
        <w:outlineLvl w:val="1"/>
        <w:jc w:val="center"/>
      </w:pPr>
      <w:r>
        <w:rPr>
          <w:sz w:val="20"/>
        </w:rPr>
        <w:t xml:space="preserve">2. Приоритеты государственной политики</w:t>
      </w:r>
    </w:p>
    <w:p>
      <w:pPr>
        <w:pStyle w:val="2"/>
        <w:jc w:val="center"/>
      </w:pPr>
      <w:r>
        <w:rPr>
          <w:sz w:val="20"/>
        </w:rPr>
        <w:t xml:space="preserve">в сфере реализации Региональной стратегии</w:t>
      </w:r>
    </w:p>
    <w:p>
      <w:pPr>
        <w:pStyle w:val="0"/>
      </w:pPr>
      <w:r>
        <w:rPr>
          <w:sz w:val="20"/>
        </w:rPr>
      </w:r>
    </w:p>
    <w:p>
      <w:pPr>
        <w:pStyle w:val="0"/>
        <w:ind w:firstLine="540"/>
        <w:jc w:val="both"/>
      </w:pPr>
      <w:r>
        <w:rPr>
          <w:sz w:val="20"/>
        </w:rPr>
        <w:t xml:space="preserve">Реализация Региональной стратегии осуществляется в соответствии с целями и задачами, определенными:</w:t>
      </w:r>
    </w:p>
    <w:p>
      <w:pPr>
        <w:pStyle w:val="0"/>
        <w:spacing w:before="200" w:line-rule="auto"/>
        <w:ind w:firstLine="540"/>
        <w:jc w:val="both"/>
      </w:pPr>
      <w:r>
        <w:rPr>
          <w:sz w:val="20"/>
        </w:rPr>
        <w:t xml:space="preserve">- Федеральным </w:t>
      </w:r>
      <w:hyperlink w:history="0" r:id="rId9"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законом</w:t>
        </w:r>
      </w:hyperlink>
      <w:r>
        <w:rPr>
          <w:sz w:val="20"/>
        </w:rPr>
        <w:t xml:space="preserve"> от 21 ноября 2011 года N 323-ФЗ "Об основах охраны здоровья граждан в Российской Федерации";</w:t>
      </w:r>
    </w:p>
    <w:p>
      <w:pPr>
        <w:pStyle w:val="0"/>
        <w:spacing w:before="200" w:line-rule="auto"/>
        <w:ind w:firstLine="540"/>
        <w:jc w:val="both"/>
      </w:pPr>
      <w:r>
        <w:rPr>
          <w:sz w:val="20"/>
        </w:rPr>
        <w:t xml:space="preserve">- </w:t>
      </w:r>
      <w:hyperlink w:history="0" r:id="rId10" w:tooltip="Указ Президента РФ от 07.05.2012 N 597 &quot;О мероприятиях по реализации государственной социальной политики&quot; {КонсультантПлюс}">
        <w:r>
          <w:rPr>
            <w:sz w:val="20"/>
            <w:color w:val="0000ff"/>
          </w:rPr>
          <w:t xml:space="preserve">Указом</w:t>
        </w:r>
      </w:hyperlink>
      <w:r>
        <w:rPr>
          <w:sz w:val="20"/>
        </w:rPr>
        <w:t xml:space="preserve"> Президента Российской Федерации от 7 мая 2012 года N 597 "О мероприятиях по реализации государственной социальной политики";</w:t>
      </w:r>
    </w:p>
    <w:p>
      <w:pPr>
        <w:pStyle w:val="0"/>
        <w:spacing w:before="200" w:line-rule="auto"/>
        <w:ind w:firstLine="540"/>
        <w:jc w:val="both"/>
      </w:pPr>
      <w:r>
        <w:rPr>
          <w:sz w:val="20"/>
        </w:rPr>
        <w:t xml:space="preserve">- </w:t>
      </w:r>
      <w:hyperlink w:history="0" r:id="rId11" w:tooltip="Указ Президента РФ от 07.05.2012 N 598 &quot;О совершенствовании государственной политики в сфере здравоохранения&quot; {КонсультантПлюс}">
        <w:r>
          <w:rPr>
            <w:sz w:val="20"/>
            <w:color w:val="0000ff"/>
          </w:rPr>
          <w:t xml:space="preserve">Указом</w:t>
        </w:r>
      </w:hyperlink>
      <w:r>
        <w:rPr>
          <w:sz w:val="20"/>
        </w:rPr>
        <w:t xml:space="preserve"> Президента Российской Федерации от 7 мая 2012 года N 598 "О совершенствовании государственной политики в сфере здравоохранения";</w:t>
      </w:r>
    </w:p>
    <w:p>
      <w:pPr>
        <w:pStyle w:val="0"/>
        <w:spacing w:before="200" w:line-rule="auto"/>
        <w:ind w:firstLine="540"/>
        <w:jc w:val="both"/>
      </w:pPr>
      <w:r>
        <w:rPr>
          <w:sz w:val="20"/>
        </w:rPr>
        <w:t xml:space="preserve">- </w:t>
      </w:r>
      <w:hyperlink w:history="0" r:id="rId12" w:tooltip="Указ Президента РФ от 07.05.2018 N 204 (ред. от 21.07.2020) &quot;О национальных целях и стратегических задачах развития Российской Федерации на период до 2024 года&quot; {КонсультантПлюс}">
        <w:r>
          <w:rPr>
            <w:sz w:val="20"/>
            <w:color w:val="0000ff"/>
          </w:rPr>
          <w:t xml:space="preserve">Указом</w:t>
        </w:r>
      </w:hyperlink>
      <w:r>
        <w:rPr>
          <w:sz w:val="20"/>
        </w:rPr>
        <w:t xml:space="preserve"> Президента Российской Федерации от 7 мая 2018 года N 204 "О национальных целях и стратегических задачах развития Российской Федерации на период до 2024 года";</w:t>
      </w:r>
    </w:p>
    <w:p>
      <w:pPr>
        <w:pStyle w:val="0"/>
        <w:spacing w:before="200" w:line-rule="auto"/>
        <w:ind w:firstLine="540"/>
        <w:jc w:val="both"/>
      </w:pPr>
      <w:r>
        <w:rPr>
          <w:sz w:val="20"/>
        </w:rPr>
        <w:t xml:space="preserve">- государственной </w:t>
      </w:r>
      <w:hyperlink w:history="0" r:id="rId13"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программой</w:t>
        </w:r>
      </w:hyperlink>
      <w:r>
        <w:rPr>
          <w:sz w:val="20"/>
        </w:rPr>
        <w:t xml:space="preserve"> Российской Федерации "Развитие здравоохранения", утвержденной Постановлением Правительства Российской Федерации от 26 декабря 2017 года N 1640;</w:t>
      </w:r>
    </w:p>
    <w:p>
      <w:pPr>
        <w:pStyle w:val="0"/>
        <w:spacing w:before="200" w:line-rule="auto"/>
        <w:ind w:firstLine="540"/>
        <w:jc w:val="both"/>
      </w:pPr>
      <w:r>
        <w:rPr>
          <w:sz w:val="20"/>
        </w:rPr>
        <w:t xml:space="preserve">- государственной </w:t>
      </w:r>
      <w:hyperlink w:history="0" r:id="rId14" w:tooltip="Постановление Правительства РФ от 26.12.2017 N 1642 (ред. от 08.12.2023) &quot;Об утверждении государственной программы Российской Федерации &quot;Развитие образования&quot; {КонсультантПлюс}">
        <w:r>
          <w:rPr>
            <w:sz w:val="20"/>
            <w:color w:val="0000ff"/>
          </w:rPr>
          <w:t xml:space="preserve">программой</w:t>
        </w:r>
      </w:hyperlink>
      <w:r>
        <w:rPr>
          <w:sz w:val="20"/>
        </w:rPr>
        <w:t xml:space="preserve"> Российской Федерации "Развитие образования", утвержденной Постановлением Правительства Российской Федерации от 26 декабря 2017 года N 1642;</w:t>
      </w:r>
    </w:p>
    <w:p>
      <w:pPr>
        <w:pStyle w:val="0"/>
        <w:spacing w:before="200" w:line-rule="auto"/>
        <w:ind w:firstLine="540"/>
        <w:jc w:val="both"/>
      </w:pPr>
      <w:r>
        <w:rPr>
          <w:sz w:val="20"/>
        </w:rPr>
        <w:t xml:space="preserve">- государственной </w:t>
      </w:r>
      <w:hyperlink w:history="0" r:id="rId15" w:tooltip="Постановление Правительства РФ от 15.04.2014 N 298 (ред. от 22.09.2023) &quot;Об утверждении государственной программы Российской Федерации &quot;Содействие занятости населения&quot; {КонсультантПлюс}">
        <w:r>
          <w:rPr>
            <w:sz w:val="20"/>
            <w:color w:val="0000ff"/>
          </w:rPr>
          <w:t xml:space="preserve">программой</w:t>
        </w:r>
      </w:hyperlink>
      <w:r>
        <w:rPr>
          <w:sz w:val="20"/>
        </w:rPr>
        <w:t xml:space="preserve"> Российской Федерации "Содействие занятости населения", утвержденной Постановлением Правительства Российской Федерации от 15 апреля 2014 года N 298;</w:t>
      </w:r>
    </w:p>
    <w:p>
      <w:pPr>
        <w:pStyle w:val="0"/>
        <w:spacing w:before="200" w:line-rule="auto"/>
        <w:ind w:firstLine="540"/>
        <w:jc w:val="both"/>
      </w:pPr>
      <w:r>
        <w:rPr>
          <w:sz w:val="20"/>
        </w:rPr>
        <w:t xml:space="preserve">- </w:t>
      </w:r>
      <w:hyperlink w:history="0" r:id="rId16" w:tooltip="Распоряжение Правительства РФ от 17.11.2008 N 1662-р (ред. от 28.09.2018) &lt;О Концепции долгосрочного социально-экономического развития Российской Федерации на период до 2020 года&gt; (вместе с &quot;Концепцией долгосрочного социально-экономического развития Российской Федерации на период до 2020 года&quot;) {КонсультантПлюс}">
        <w:r>
          <w:rPr>
            <w:sz w:val="20"/>
            <w:color w:val="0000ff"/>
          </w:rPr>
          <w:t xml:space="preserve">Концепцией</w:t>
        </w:r>
      </w:hyperlink>
      <w:r>
        <w:rPr>
          <w:sz w:val="20"/>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N 1662-р;</w:t>
      </w:r>
    </w:p>
    <w:p>
      <w:pPr>
        <w:pStyle w:val="0"/>
        <w:spacing w:before="200" w:line-rule="auto"/>
        <w:ind w:firstLine="540"/>
        <w:jc w:val="both"/>
      </w:pPr>
      <w:r>
        <w:rPr>
          <w:sz w:val="20"/>
        </w:rPr>
        <w:t xml:space="preserve">- </w:t>
      </w:r>
      <w:hyperlink w:history="0" r:id="rId17" w:tooltip="Распоряжение Правительства РФ от 28.12.2012 N 2599-р (ред. от 19.07.2017) &lt;Об утверждении плана мероприятий (&quot;дорожной карты&quot;) &quot;Изменения в отраслях социальной сферы, направленные на повышение эффективности здравоохранения&quot;&gt; {КонсультантПлюс}">
        <w:r>
          <w:rPr>
            <w:sz w:val="20"/>
            <w:color w:val="0000ff"/>
          </w:rPr>
          <w:t xml:space="preserve">планом</w:t>
        </w:r>
      </w:hyperlink>
      <w:r>
        <w:rPr>
          <w:sz w:val="20"/>
        </w:rPr>
        <w:t xml:space="preserve"> мероприятий ("дорожной картой") "Изменения в отраслях социальной сферы, направленные на повышение эффективности здравоохранения", утвержденным распоряжением Правительства Российской Федерации от 28 декабря 2012 года N 2599-р;</w:t>
      </w:r>
    </w:p>
    <w:p>
      <w:pPr>
        <w:pStyle w:val="0"/>
        <w:spacing w:before="200" w:line-rule="auto"/>
        <w:ind w:firstLine="540"/>
        <w:jc w:val="both"/>
      </w:pPr>
      <w:r>
        <w:rPr>
          <w:sz w:val="20"/>
        </w:rPr>
        <w:t xml:space="preserve">- </w:t>
      </w:r>
      <w:hyperlink w:history="0" r:id="rId18" w:tooltip="Постановление правительства Белгородской обл. от 25.01.2010 N 27-пп (ред. от 19.06.2023) &quot;Об утверждении Стратегии социально-экономического развития Белгородской области на период до 2025 года&quot; ------------ Утратил силу или отменен {КонсультантПлюс}">
        <w:r>
          <w:rPr>
            <w:sz w:val="20"/>
            <w:color w:val="0000ff"/>
          </w:rPr>
          <w:t xml:space="preserve">Стратегией</w:t>
        </w:r>
      </w:hyperlink>
      <w:r>
        <w:rPr>
          <w:sz w:val="20"/>
        </w:rPr>
        <w:t xml:space="preserve"> социально-экономического развития Белгородской области на период до 2025 года, утвержденной постановлением Правительства Белгородской области от 25 января 2010 года N 27-пп;</w:t>
      </w:r>
    </w:p>
    <w:p>
      <w:pPr>
        <w:pStyle w:val="0"/>
        <w:spacing w:before="200" w:line-rule="auto"/>
        <w:ind w:firstLine="540"/>
        <w:jc w:val="both"/>
      </w:pPr>
      <w:r>
        <w:rPr>
          <w:sz w:val="20"/>
        </w:rPr>
        <w:t xml:space="preserve">- </w:t>
      </w:r>
      <w:hyperlink w:history="0" r:id="rId19" w:tooltip="Постановление Правительства Белгородской обл. от 25.02.2013 N 68-пп (ред. от 28.05.2018) &quot;Об утверждении Плана мероприятий (&quot;дорожной карты&quot;) &quot;Изменения в отрасли социальной сферы, направленные на повышение эффективности здравоохранения в Белгородской области&quot; {КонсультантПлюс}">
        <w:r>
          <w:rPr>
            <w:sz w:val="20"/>
            <w:color w:val="0000ff"/>
          </w:rPr>
          <w:t xml:space="preserve">постановлением</w:t>
        </w:r>
      </w:hyperlink>
      <w:r>
        <w:rPr>
          <w:sz w:val="20"/>
        </w:rPr>
        <w:t xml:space="preserve"> Правительства Белгородской области от 25 февраля 2013 года N 68-пп "Об утверждении Плана мероприятий ("дорожной карты") "Изменения в отрасли социальной сферы, направленные на повышение эффективности здравоохранения в Белгородской области";</w:t>
      </w:r>
    </w:p>
    <w:p>
      <w:pPr>
        <w:pStyle w:val="0"/>
        <w:spacing w:before="200" w:line-rule="auto"/>
        <w:ind w:firstLine="540"/>
        <w:jc w:val="both"/>
      </w:pPr>
      <w:r>
        <w:rPr>
          <w:sz w:val="20"/>
        </w:rPr>
        <w:t xml:space="preserve">- государственной </w:t>
      </w:r>
      <w:hyperlink w:history="0" r:id="rId20"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программой</w:t>
        </w:r>
      </w:hyperlink>
      <w:r>
        <w:rPr>
          <w:sz w:val="20"/>
        </w:rPr>
        <w:t xml:space="preserve"> Белгородской области "Развитие здравоохранения Белгородской области", утвержденной постановлением Правительства Белгородской области от 16 декабря 2013 года N 524-пп;</w:t>
      </w:r>
    </w:p>
    <w:p>
      <w:pPr>
        <w:pStyle w:val="0"/>
        <w:spacing w:before="200" w:line-rule="auto"/>
        <w:ind w:firstLine="540"/>
        <w:jc w:val="both"/>
      </w:pPr>
      <w:r>
        <w:rPr>
          <w:sz w:val="20"/>
        </w:rPr>
        <w:t xml:space="preserve">- государственной </w:t>
      </w:r>
      <w:hyperlink w:history="0" r:id="rId21" w:tooltip="Постановление Правительства Белгородской обл. от 30.12.2013 N 528-пп (ред. от 28.12.2023) &quot;Об утверждении государственной программы Белгородской области &quot;Развитие образования Белгородской области&quot; ------------ Утратил силу или отменен {КонсультантПлюс}">
        <w:r>
          <w:rPr>
            <w:sz w:val="20"/>
            <w:color w:val="0000ff"/>
          </w:rPr>
          <w:t xml:space="preserve">программой</w:t>
        </w:r>
      </w:hyperlink>
      <w:r>
        <w:rPr>
          <w:sz w:val="20"/>
        </w:rPr>
        <w:t xml:space="preserve"> Белгородской области "Развитие образования Белгородской области", утвержденной постановлением Правительства Белгородской области от 30 декабря 2013 года N 528-пп;</w:t>
      </w:r>
    </w:p>
    <w:p>
      <w:pPr>
        <w:pStyle w:val="0"/>
        <w:spacing w:before="200" w:line-rule="auto"/>
        <w:ind w:firstLine="540"/>
        <w:jc w:val="both"/>
      </w:pPr>
      <w:r>
        <w:rPr>
          <w:sz w:val="20"/>
        </w:rPr>
        <w:t xml:space="preserve">- государственной </w:t>
      </w:r>
      <w:hyperlink w:history="0" r:id="rId22" w:tooltip="Постановление Правительства Белгородской обл. от 16.12.2013 N 527-пп (ред. от 28.12.2023) &quot;Об утверждении государственной программы Белгородской области &quot;Содействие занятости населения Белгородской области&quot; ------------ Утратил силу или отменен {КонсультантПлюс}">
        <w:r>
          <w:rPr>
            <w:sz w:val="20"/>
            <w:color w:val="0000ff"/>
          </w:rPr>
          <w:t xml:space="preserve">программой</w:t>
        </w:r>
      </w:hyperlink>
      <w:r>
        <w:rPr>
          <w:sz w:val="20"/>
        </w:rPr>
        <w:t xml:space="preserve"> Белгородской области "Содействие занятости населения Белгородской области", утвержденной постановлением Правительства Белгородской области от 16 декабря 2013 года N 527-пп.</w:t>
      </w:r>
    </w:p>
    <w:p>
      <w:pPr>
        <w:pStyle w:val="0"/>
        <w:ind w:firstLine="540"/>
        <w:jc w:val="both"/>
      </w:pPr>
      <w:r>
        <w:rPr>
          <w:sz w:val="20"/>
        </w:rPr>
      </w:r>
    </w:p>
    <w:p>
      <w:pPr>
        <w:pStyle w:val="2"/>
        <w:outlineLvl w:val="1"/>
        <w:jc w:val="center"/>
      </w:pPr>
      <w:r>
        <w:rPr>
          <w:sz w:val="20"/>
        </w:rPr>
        <w:t xml:space="preserve">3. Цели, задачи и показатели достижения целей и решения</w:t>
      </w:r>
    </w:p>
    <w:p>
      <w:pPr>
        <w:pStyle w:val="2"/>
        <w:jc w:val="center"/>
      </w:pPr>
      <w:r>
        <w:rPr>
          <w:sz w:val="20"/>
        </w:rPr>
        <w:t xml:space="preserve">задач, описание основных конечных результатов реализации</w:t>
      </w:r>
    </w:p>
    <w:p>
      <w:pPr>
        <w:pStyle w:val="2"/>
        <w:jc w:val="center"/>
      </w:pPr>
      <w:r>
        <w:rPr>
          <w:sz w:val="20"/>
        </w:rPr>
        <w:t xml:space="preserve">Региональной стратегии, сроки и этапы реализации</w:t>
      </w:r>
    </w:p>
    <w:p>
      <w:pPr>
        <w:pStyle w:val="0"/>
        <w:ind w:firstLine="540"/>
        <w:jc w:val="both"/>
      </w:pPr>
      <w:r>
        <w:rPr>
          <w:sz w:val="20"/>
        </w:rPr>
      </w:r>
    </w:p>
    <w:p>
      <w:pPr>
        <w:pStyle w:val="0"/>
        <w:ind w:firstLine="540"/>
        <w:jc w:val="both"/>
      </w:pPr>
      <w:r>
        <w:rPr>
          <w:sz w:val="20"/>
        </w:rPr>
        <w:t xml:space="preserve">Целью реализации Региональной стратегии является обеспечение потребности системы здравоохранения Белгородской области в квалифицированных специалистах.</w:t>
      </w:r>
    </w:p>
    <w:p>
      <w:pPr>
        <w:pStyle w:val="0"/>
        <w:spacing w:before="200" w:line-rule="auto"/>
        <w:ind w:firstLine="540"/>
        <w:jc w:val="both"/>
      </w:pPr>
      <w:r>
        <w:rPr>
          <w:sz w:val="20"/>
        </w:rPr>
        <w:t xml:space="preserve">Для достижения цели необходимо решение следующих задач:</w:t>
      </w:r>
    </w:p>
    <w:p>
      <w:pPr>
        <w:pStyle w:val="0"/>
        <w:spacing w:before="200" w:line-rule="auto"/>
        <w:ind w:firstLine="540"/>
        <w:jc w:val="both"/>
      </w:pPr>
      <w:r>
        <w:rPr>
          <w:sz w:val="20"/>
        </w:rPr>
        <w:t xml:space="preserve">- формирование ежегодной прогнозной потребности для привлечения квалифицированных медицинских специалистов;</w:t>
      </w:r>
    </w:p>
    <w:p>
      <w:pPr>
        <w:pStyle w:val="0"/>
        <w:spacing w:before="200" w:line-rule="auto"/>
        <w:ind w:firstLine="540"/>
        <w:jc w:val="both"/>
      </w:pPr>
      <w:r>
        <w:rPr>
          <w:sz w:val="20"/>
        </w:rPr>
        <w:t xml:space="preserve">- создание организационных условий в отрасли образования для подготовки медицинских кадров отрасли здравоохранения (построение региональной системы "выращивания" медицинских кадров: от детского сада до трудоустройства);</w:t>
      </w:r>
    </w:p>
    <w:p>
      <w:pPr>
        <w:pStyle w:val="0"/>
        <w:spacing w:before="200" w:line-rule="auto"/>
        <w:ind w:firstLine="540"/>
        <w:jc w:val="both"/>
      </w:pPr>
      <w:r>
        <w:rPr>
          <w:sz w:val="20"/>
        </w:rPr>
        <w:t xml:space="preserve">- создание системы закрепления медицинских специалистов в региональной государственной системе здравоохранения;</w:t>
      </w:r>
    </w:p>
    <w:p>
      <w:pPr>
        <w:pStyle w:val="0"/>
        <w:spacing w:before="200" w:line-rule="auto"/>
        <w:ind w:firstLine="540"/>
        <w:jc w:val="both"/>
      </w:pPr>
      <w:r>
        <w:rPr>
          <w:sz w:val="20"/>
        </w:rPr>
        <w:t xml:space="preserve">- снижение дефицита медицинских кадров посредством минимизации оттока из государственной системы здравоохранения, устранения кадрового дисбаланса и привлечения специалистов из других регионов и иностранных государств.</w:t>
      </w:r>
    </w:p>
    <w:p>
      <w:pPr>
        <w:pStyle w:val="0"/>
        <w:spacing w:before="200" w:line-rule="auto"/>
        <w:ind w:firstLine="540"/>
        <w:jc w:val="both"/>
      </w:pPr>
      <w:r>
        <w:rPr>
          <w:sz w:val="20"/>
        </w:rPr>
        <w:t xml:space="preserve">В результате реализации Региональной стратегии планируется повысить уровень укомплектованности государственных учреждений здравоохранения Белгородской области врачами до 100 процентов к 2025 году с сохранением значения показателя до 2030 года, а также уровень укомплектованности государственных учреждений здравоохранения Белгородской области средним медицинским персоналом до 100 процентов к 2025 году с сохранением значения показателя до 2030 года.</w:t>
      </w:r>
    </w:p>
    <w:p>
      <w:pPr>
        <w:pStyle w:val="0"/>
        <w:spacing w:before="200" w:line-rule="auto"/>
        <w:ind w:firstLine="540"/>
        <w:jc w:val="both"/>
      </w:pPr>
      <w:r>
        <w:rPr>
          <w:sz w:val="20"/>
        </w:rPr>
        <w:t xml:space="preserve">Перечень правовых актов Белгородской области, принятие или изменение которых необходимо для реализации Региональной стратегии, представлен в </w:t>
      </w:r>
      <w:hyperlink w:history="0" w:anchor="P1672" w:tooltip="Основные меры правового регулирования в сфере реализации">
        <w:r>
          <w:rPr>
            <w:sz w:val="20"/>
            <w:color w:val="0000ff"/>
          </w:rPr>
          <w:t xml:space="preserve">приложении N 1</w:t>
        </w:r>
      </w:hyperlink>
      <w:r>
        <w:rPr>
          <w:sz w:val="20"/>
        </w:rPr>
        <w:t xml:space="preserve"> к Региональной стратегии.</w:t>
      </w:r>
    </w:p>
    <w:p>
      <w:pPr>
        <w:pStyle w:val="0"/>
        <w:ind w:firstLine="540"/>
        <w:jc w:val="both"/>
      </w:pPr>
      <w:r>
        <w:rPr>
          <w:sz w:val="20"/>
        </w:rPr>
      </w:r>
    </w:p>
    <w:p>
      <w:pPr>
        <w:pStyle w:val="2"/>
        <w:outlineLvl w:val="1"/>
        <w:jc w:val="center"/>
      </w:pPr>
      <w:r>
        <w:rPr>
          <w:sz w:val="20"/>
        </w:rPr>
        <w:t xml:space="preserve">4. Обоснование выделения направлений Региональной стратегии</w:t>
      </w:r>
    </w:p>
    <w:p>
      <w:pPr>
        <w:pStyle w:val="0"/>
        <w:ind w:firstLine="540"/>
        <w:jc w:val="both"/>
      </w:pPr>
      <w:r>
        <w:rPr>
          <w:sz w:val="20"/>
        </w:rPr>
      </w:r>
    </w:p>
    <w:p>
      <w:pPr>
        <w:pStyle w:val="0"/>
        <w:ind w:firstLine="540"/>
        <w:jc w:val="both"/>
      </w:pPr>
      <w:r>
        <w:rPr>
          <w:sz w:val="20"/>
        </w:rPr>
        <w:t xml:space="preserve">Направления Региональной стратегии предусматривают комплекс взаимосвязанных мер, направленных на достижение цели Региональной стратегии, а также на решение наиболее важных текущих и перспективных задач, обеспечивающих развитие кадровой ситуации в сфере здравоохранения Белгородской области.</w:t>
      </w:r>
    </w:p>
    <w:p>
      <w:pPr>
        <w:pStyle w:val="0"/>
        <w:spacing w:before="200" w:line-rule="auto"/>
        <w:ind w:firstLine="540"/>
        <w:jc w:val="both"/>
      </w:pPr>
      <w:r>
        <w:rPr>
          <w:sz w:val="20"/>
        </w:rPr>
        <w:t xml:space="preserve">Направление 1 "Демографические инверсии и долгосрочный прогноз" выделено в целях формирования ежегодной прогнозной потребности для привлечения квалифицированных медицинских специалистов.</w:t>
      </w:r>
    </w:p>
    <w:p>
      <w:pPr>
        <w:pStyle w:val="0"/>
        <w:spacing w:before="200" w:line-rule="auto"/>
        <w:ind w:firstLine="540"/>
        <w:jc w:val="both"/>
      </w:pPr>
      <w:r>
        <w:rPr>
          <w:sz w:val="20"/>
        </w:rPr>
        <w:t xml:space="preserve">Направление 2 "Профессиональная ориентация и подготовка медицинских кадров" выделено в целях построения региональной системы "выращивания" медицинских кадров: от детского сада до трудоустройства.</w:t>
      </w:r>
    </w:p>
    <w:p>
      <w:pPr>
        <w:pStyle w:val="0"/>
        <w:spacing w:before="200" w:line-rule="auto"/>
        <w:ind w:firstLine="540"/>
        <w:jc w:val="both"/>
      </w:pPr>
      <w:r>
        <w:rPr>
          <w:sz w:val="20"/>
        </w:rPr>
        <w:t xml:space="preserve">Направление 3 "Кадровая инфраструктура регионального здравоохранения" выделено в целях создания системы закрепления медицинских специалистов в региональной государственной системе здравоохранения.</w:t>
      </w:r>
    </w:p>
    <w:p>
      <w:pPr>
        <w:pStyle w:val="0"/>
        <w:spacing w:before="200" w:line-rule="auto"/>
        <w:ind w:firstLine="540"/>
        <w:jc w:val="both"/>
      </w:pPr>
      <w:r>
        <w:rPr>
          <w:sz w:val="20"/>
        </w:rPr>
        <w:t xml:space="preserve">Направление 4 "Рынок труда медицинских кадров" выделено в целях снижения дефицита кадров посредством снижения оттока из государственной системы здравоохранения, устранения кадрового дисбаланса и привлечения специалистов из других регионов и иностранных государств.</w:t>
      </w:r>
    </w:p>
    <w:p>
      <w:pPr>
        <w:pStyle w:val="0"/>
        <w:jc w:val="center"/>
      </w:pPr>
      <w:r>
        <w:rPr>
          <w:sz w:val="20"/>
        </w:rPr>
      </w:r>
    </w:p>
    <w:p>
      <w:pPr>
        <w:pStyle w:val="2"/>
        <w:outlineLvl w:val="2"/>
        <w:jc w:val="center"/>
      </w:pPr>
      <w:r>
        <w:rPr>
          <w:sz w:val="20"/>
        </w:rPr>
        <w:t xml:space="preserve">4.1. Направление 1 "Демографические инверсии</w:t>
      </w:r>
    </w:p>
    <w:p>
      <w:pPr>
        <w:pStyle w:val="2"/>
        <w:jc w:val="center"/>
      </w:pPr>
      <w:r>
        <w:rPr>
          <w:sz w:val="20"/>
        </w:rPr>
        <w:t xml:space="preserve">и долгосрочный прогноз"</w:t>
      </w:r>
    </w:p>
    <w:p>
      <w:pPr>
        <w:pStyle w:val="0"/>
        <w:jc w:val="center"/>
      </w:pPr>
      <w:r>
        <w:rPr>
          <w:sz w:val="20"/>
        </w:rPr>
      </w:r>
    </w:p>
    <w:p>
      <w:pPr>
        <w:pStyle w:val="2"/>
        <w:outlineLvl w:val="3"/>
        <w:jc w:val="center"/>
      </w:pPr>
      <w:r>
        <w:rPr>
          <w:sz w:val="20"/>
        </w:rPr>
        <w:t xml:space="preserve">4.1.1. Характеристика сферы реализации направления 1</w:t>
      </w:r>
    </w:p>
    <w:p>
      <w:pPr>
        <w:pStyle w:val="2"/>
        <w:jc w:val="center"/>
      </w:pPr>
      <w:r>
        <w:rPr>
          <w:sz w:val="20"/>
        </w:rPr>
        <w:t xml:space="preserve">"Демографические инверсии и долгосрочный прогноз", описание</w:t>
      </w:r>
    </w:p>
    <w:p>
      <w:pPr>
        <w:pStyle w:val="2"/>
        <w:jc w:val="center"/>
      </w:pPr>
      <w:r>
        <w:rPr>
          <w:sz w:val="20"/>
        </w:rPr>
        <w:t xml:space="preserve">основных проблем в указанной сфере и прогноз ее развития</w:t>
      </w:r>
    </w:p>
    <w:p>
      <w:pPr>
        <w:pStyle w:val="0"/>
        <w:jc w:val="both"/>
      </w:pPr>
      <w:r>
        <w:rPr>
          <w:sz w:val="20"/>
        </w:rPr>
      </w:r>
    </w:p>
    <w:p>
      <w:pPr>
        <w:pStyle w:val="0"/>
        <w:ind w:firstLine="540"/>
        <w:jc w:val="both"/>
      </w:pPr>
      <w:r>
        <w:rPr>
          <w:sz w:val="20"/>
        </w:rPr>
        <w:t xml:space="preserve">Направление 1 "Демографические инверсии и долгосрочный прогноз" (далее - направление 1) позволит проанализировать основные демографические показатели с 2015 по 2020 годы, в том числе основные: рождаемость, смертность, естественный и миграционный прирост в Белгородскую область.</w:t>
      </w:r>
    </w:p>
    <w:p>
      <w:pPr>
        <w:pStyle w:val="0"/>
        <w:spacing w:before="200" w:line-rule="auto"/>
        <w:ind w:firstLine="540"/>
        <w:jc w:val="both"/>
      </w:pPr>
      <w:r>
        <w:rPr>
          <w:sz w:val="20"/>
        </w:rPr>
        <w:t xml:space="preserve">В рамках подготовки Региональной стратегии будет разработана многофакторная модель демографического состояния Белгородской области в разрезе половозрастных особенностей с учетом миграционных процессов, сложившихся за последние годы; проведен анализ заболеваемости по основным классам и причинам; разработан прогноз заболеваемости и оценка вероятного числа и основных видов патологии на основании демографического прогноза.</w:t>
      </w:r>
    </w:p>
    <w:p>
      <w:pPr>
        <w:pStyle w:val="0"/>
        <w:spacing w:before="200" w:line-rule="auto"/>
        <w:ind w:firstLine="540"/>
        <w:jc w:val="both"/>
      </w:pPr>
      <w:r>
        <w:rPr>
          <w:sz w:val="20"/>
        </w:rPr>
        <w:t xml:space="preserve">Вышеуказанные данные станут основой долгосрочного прогноза потребности Белгородской области в медицинских кадрах.</w:t>
      </w:r>
    </w:p>
    <w:p>
      <w:pPr>
        <w:pStyle w:val="0"/>
        <w:spacing w:before="200" w:line-rule="auto"/>
        <w:ind w:firstLine="540"/>
        <w:jc w:val="both"/>
      </w:pPr>
      <w:r>
        <w:rPr>
          <w:sz w:val="20"/>
        </w:rPr>
        <w:t xml:space="preserve">Для данных исследований будут использоваться статистические данные Росстат по основным демографическим показателям, а также медицинской статистики заболеваемости по основным классам и причинам.</w:t>
      </w:r>
    </w:p>
    <w:p>
      <w:pPr>
        <w:pStyle w:val="0"/>
        <w:spacing w:before="200" w:line-rule="auto"/>
        <w:ind w:firstLine="540"/>
        <w:jc w:val="both"/>
      </w:pPr>
      <w:r>
        <w:rPr>
          <w:sz w:val="20"/>
        </w:rPr>
        <w:t xml:space="preserve">Численность населения Белгородской области на 1 января 2021 года составила 1541,3 тыс. человек и снизилась в сравнении с 2020 годом на 7,9 тыс. человек, или на 0,5 процента. Доля населения Белгородской области в общей численности населения Центрального федерального округа и Российской Федерации осталась без изменения - 3,9 процента и 1,1 процента соответственно.</w:t>
      </w:r>
    </w:p>
    <w:p>
      <w:pPr>
        <w:pStyle w:val="0"/>
        <w:spacing w:before="200" w:line-rule="auto"/>
        <w:ind w:firstLine="540"/>
        <w:jc w:val="both"/>
      </w:pPr>
      <w:r>
        <w:rPr>
          <w:sz w:val="20"/>
        </w:rPr>
        <w:t xml:space="preserve">Сегодня среди регионов Центрального федерального округа по численности населения Белгородская область находится после города Москвы (12655,1 тыс. человек), Московской (7708,5 тыс. человек) и Воронежской (2305,6 тыс. человек) областей.</w:t>
      </w:r>
    </w:p>
    <w:p>
      <w:pPr>
        <w:pStyle w:val="0"/>
        <w:spacing w:before="200" w:line-rule="auto"/>
        <w:ind w:firstLine="540"/>
        <w:jc w:val="both"/>
      </w:pPr>
      <w:r>
        <w:rPr>
          <w:sz w:val="20"/>
        </w:rPr>
        <w:t xml:space="preserve">С 2007 года сохраняется общая тенденция увеличения численности городского населения и снижения сельского. Их доля в общей численности населения Белгородской области в настоящее время составляет 67,6 процента и 32,4 процента соответственно.</w:t>
      </w:r>
    </w:p>
    <w:p>
      <w:pPr>
        <w:pStyle w:val="0"/>
        <w:spacing w:before="200" w:line-rule="auto"/>
        <w:ind w:firstLine="540"/>
        <w:jc w:val="both"/>
      </w:pPr>
      <w:r>
        <w:rPr>
          <w:sz w:val="20"/>
        </w:rPr>
        <w:t xml:space="preserve">В половозрастной структуре населения сохраняется превышение численности женщин над численностью мужчин.</w:t>
      </w:r>
    </w:p>
    <w:p>
      <w:pPr>
        <w:pStyle w:val="0"/>
        <w:spacing w:before="200" w:line-rule="auto"/>
        <w:ind w:firstLine="540"/>
        <w:jc w:val="both"/>
      </w:pPr>
      <w:r>
        <w:rPr>
          <w:sz w:val="20"/>
        </w:rPr>
        <w:t xml:space="preserve">По состоянию на 1 января 2007 года женщины составили 54,1 процента от общего числа жителей области, мужчины - 45,9 процента.</w:t>
      </w:r>
    </w:p>
    <w:p>
      <w:pPr>
        <w:pStyle w:val="0"/>
        <w:spacing w:before="200" w:line-rule="auto"/>
        <w:ind w:firstLine="540"/>
        <w:jc w:val="both"/>
      </w:pPr>
      <w:r>
        <w:rPr>
          <w:sz w:val="20"/>
        </w:rPr>
        <w:t xml:space="preserve">На 1 января 2021 года женщин - 53,8 процента, мужчин - 46,2 процента.</w:t>
      </w:r>
    </w:p>
    <w:p>
      <w:pPr>
        <w:pStyle w:val="0"/>
        <w:spacing w:before="200" w:line-rule="auto"/>
        <w:ind w:firstLine="540"/>
        <w:jc w:val="both"/>
      </w:pPr>
      <w:r>
        <w:rPr>
          <w:sz w:val="20"/>
        </w:rPr>
        <w:t xml:space="preserve">Преобладание женского населения над мужским наблюдается с 24-летнего возраста и сохраняется во всех последующих возрастах.</w:t>
      </w:r>
    </w:p>
    <w:p>
      <w:pPr>
        <w:pStyle w:val="0"/>
        <w:spacing w:before="200" w:line-rule="auto"/>
        <w:ind w:firstLine="540"/>
        <w:jc w:val="both"/>
      </w:pPr>
      <w:r>
        <w:rPr>
          <w:sz w:val="20"/>
        </w:rPr>
        <w:t xml:space="preserve">Численность лиц трудоспособного возраста на 1 января 2020 года составляет 866257 человек, с 2007 года снижается с 61,6 процента до 55,4 процента. В том числе доля населения в возрасте 15 - 34 года сегодня составляет 26 процентов от общей численности населения Белгородской области, или 387,4 тыс. человек.</w:t>
      </w:r>
    </w:p>
    <w:p>
      <w:pPr>
        <w:pStyle w:val="0"/>
        <w:spacing w:before="200" w:line-rule="auto"/>
        <w:ind w:firstLine="540"/>
        <w:jc w:val="both"/>
      </w:pPr>
      <w:r>
        <w:rPr>
          <w:sz w:val="20"/>
        </w:rPr>
        <w:t xml:space="preserve">Численность населения в возрастах старше трудоспособного возраста выросла за указанный период на 84,6 тыс. человек и составила на 1 января 2020 года 421103 человека. Доля его в возрастной структуре населения Белгородской области выросла на 4,9 процента и составила на 1 января 2018 года 27,7 процента.</w:t>
      </w:r>
    </w:p>
    <w:p>
      <w:pPr>
        <w:pStyle w:val="0"/>
        <w:spacing w:before="200" w:line-rule="auto"/>
        <w:ind w:firstLine="540"/>
        <w:jc w:val="both"/>
      </w:pPr>
      <w:r>
        <w:rPr>
          <w:sz w:val="20"/>
        </w:rPr>
        <w:t xml:space="preserve">Снижается естественная убыль населения, коэффициент на 1000 человек населения в 2007 году составляет: - 4,5, на 1 января 2021 года его значение равно - 7,5.</w:t>
      </w:r>
    </w:p>
    <w:p>
      <w:pPr>
        <w:pStyle w:val="0"/>
        <w:spacing w:before="200" w:line-rule="auto"/>
        <w:ind w:firstLine="540"/>
        <w:jc w:val="both"/>
      </w:pPr>
      <w:r>
        <w:rPr>
          <w:sz w:val="20"/>
        </w:rPr>
        <w:t xml:space="preserve">Положительные тенденции находят свое прямое отражение в показателе продолжительности жизни при рождении.</w:t>
      </w:r>
    </w:p>
    <w:p>
      <w:pPr>
        <w:pStyle w:val="0"/>
        <w:spacing w:before="200" w:line-rule="auto"/>
        <w:ind w:firstLine="540"/>
        <w:jc w:val="both"/>
      </w:pPr>
      <w:r>
        <w:rPr>
          <w:sz w:val="20"/>
        </w:rPr>
        <w:t xml:space="preserve">Сложившаяся в Белгородской области за 2007 год ожидаемая продолжительность жизни при рождении составила 70,35 года, за 2017 год - 73,67 года, что на 3,32 года больше. В 2020 году продолжительность жизни составила 74 года.</w:t>
      </w:r>
    </w:p>
    <w:p>
      <w:pPr>
        <w:pStyle w:val="0"/>
        <w:spacing w:before="200" w:line-rule="auto"/>
        <w:ind w:firstLine="540"/>
        <w:jc w:val="both"/>
      </w:pPr>
      <w:r>
        <w:rPr>
          <w:sz w:val="20"/>
        </w:rPr>
        <w:t xml:space="preserve">Смертность в 2015 году составила 21490 человек, на конец 2020 года - 23925 человек. Наблюдается тенденция увеличения смертности на 2435 человек.</w:t>
      </w:r>
    </w:p>
    <w:p>
      <w:pPr>
        <w:pStyle w:val="0"/>
        <w:spacing w:before="200" w:line-rule="auto"/>
        <w:ind w:firstLine="540"/>
        <w:jc w:val="both"/>
      </w:pPr>
      <w:r>
        <w:rPr>
          <w:sz w:val="20"/>
        </w:rPr>
        <w:t xml:space="preserve">В 2017 году суммарный коэффициент рождаемости составил 1,389, в 2020 году - 1,24.</w:t>
      </w:r>
    </w:p>
    <w:p>
      <w:pPr>
        <w:pStyle w:val="0"/>
        <w:spacing w:before="200" w:line-rule="auto"/>
        <w:ind w:firstLine="540"/>
        <w:jc w:val="both"/>
      </w:pPr>
      <w:r>
        <w:rPr>
          <w:sz w:val="20"/>
        </w:rPr>
        <w:t xml:space="preserve">Снижение рождаемости обусловлено сокращением численности женщин активного репродуктивного возраста в результате демографического кризиса 90-х годов (в 2015 году - 371853 женщин фертильного возраста, в 2017 году - 364060, в 2020 году - 353698, по прогнозам к 2024 году - 348575).</w:t>
      </w:r>
    </w:p>
    <w:p>
      <w:pPr>
        <w:pStyle w:val="0"/>
        <w:spacing w:before="200" w:line-rule="auto"/>
        <w:ind w:firstLine="540"/>
        <w:jc w:val="both"/>
      </w:pPr>
      <w:r>
        <w:rPr>
          <w:sz w:val="20"/>
        </w:rPr>
        <w:t xml:space="preserve">Негативно на рождаемость в Белгородской области влияет поздний возраст вступления в брак, он смещается с 25 до 34 лет. Среднее значение вышеуказанного показателя на протяжении пяти последних лет приходится именно на этот период.</w:t>
      </w:r>
    </w:p>
    <w:p>
      <w:pPr>
        <w:pStyle w:val="0"/>
        <w:spacing w:before="200" w:line-rule="auto"/>
        <w:ind w:firstLine="540"/>
        <w:jc w:val="both"/>
      </w:pPr>
      <w:r>
        <w:rPr>
          <w:sz w:val="20"/>
        </w:rPr>
        <w:t xml:space="preserve">Увеличивается средний возраст матери при рождении первенца, за последние годы (с 2017 по 2020) он смещается к более поздним срокам - 28,7 года, в сравнении с 2014 годом, когда возраст женщин при рождения детей был около 20 лет, что сокращает временной период для рождения последующих детей.</w:t>
      </w:r>
    </w:p>
    <w:p>
      <w:pPr>
        <w:pStyle w:val="0"/>
        <w:spacing w:before="200" w:line-rule="auto"/>
        <w:ind w:firstLine="540"/>
        <w:jc w:val="both"/>
      </w:pPr>
      <w:r>
        <w:rPr>
          <w:sz w:val="20"/>
        </w:rPr>
        <w:t xml:space="preserve">Значительная доля родившихся приходится на матерей старших возрастов, в 2020 году у матерей в возрасте 30 - 39 лет родилось 5635 младенцев, что составляет 45,9 процента в общем числе родившихся.</w:t>
      </w:r>
    </w:p>
    <w:p>
      <w:pPr>
        <w:pStyle w:val="0"/>
        <w:spacing w:before="200" w:line-rule="auto"/>
        <w:ind w:firstLine="540"/>
        <w:jc w:val="both"/>
      </w:pPr>
      <w:r>
        <w:rPr>
          <w:sz w:val="20"/>
        </w:rPr>
        <w:t xml:space="preserve">Одним из неблагоприятных объективных условий, повлиявших в Белгородской области на рождаемость в 2020 году, стала пандемия, в результате ограничительных мер произошло снижение количества заключенных браков, числа беременностей и, как следствие, снижение числа родившихся детей.</w:t>
      </w:r>
    </w:p>
    <w:p>
      <w:pPr>
        <w:pStyle w:val="0"/>
        <w:spacing w:before="200" w:line-rule="auto"/>
        <w:ind w:firstLine="540"/>
        <w:jc w:val="both"/>
      </w:pPr>
      <w:r>
        <w:rPr>
          <w:sz w:val="20"/>
        </w:rPr>
        <w:t xml:space="preserve">В связи с нестабильностью демографической ситуации требуется глубокий научно обоснованный подход как к демографическому прогнозированию, так и расчету прогнозной потребности в медицинских кадрах, учитывающий в том числе медицинские показатели заболеваемости по основным классам и причинам, а также анализ динамики движения медицинских кадров.</w:t>
      </w:r>
    </w:p>
    <w:p>
      <w:pPr>
        <w:pStyle w:val="0"/>
        <w:jc w:val="both"/>
      </w:pPr>
      <w:r>
        <w:rPr>
          <w:sz w:val="20"/>
        </w:rPr>
      </w:r>
    </w:p>
    <w:p>
      <w:pPr>
        <w:pStyle w:val="2"/>
        <w:outlineLvl w:val="3"/>
        <w:jc w:val="center"/>
      </w:pPr>
      <w:r>
        <w:rPr>
          <w:sz w:val="20"/>
        </w:rPr>
        <w:t xml:space="preserve">4.1.2. Цель и задачи направления 1</w:t>
      </w:r>
    </w:p>
    <w:p>
      <w:pPr>
        <w:pStyle w:val="0"/>
        <w:jc w:val="both"/>
      </w:pPr>
      <w:r>
        <w:rPr>
          <w:sz w:val="20"/>
        </w:rPr>
      </w:r>
    </w:p>
    <w:p>
      <w:pPr>
        <w:pStyle w:val="0"/>
        <w:ind w:firstLine="540"/>
        <w:jc w:val="both"/>
      </w:pPr>
      <w:r>
        <w:rPr>
          <w:sz w:val="20"/>
        </w:rPr>
        <w:t xml:space="preserve">Целью реализации направления 1 является расчет потребности в медицинских кадрах на период до 2030 года исходя из численности и состава населения Белгородской области.</w:t>
      </w:r>
    </w:p>
    <w:p>
      <w:pPr>
        <w:pStyle w:val="0"/>
        <w:spacing w:before="200" w:line-rule="auto"/>
        <w:ind w:firstLine="540"/>
        <w:jc w:val="both"/>
      </w:pPr>
      <w:r>
        <w:rPr>
          <w:sz w:val="20"/>
        </w:rPr>
        <w:t xml:space="preserve">Для достижения цели необходимо решение следующих задач:</w:t>
      </w:r>
    </w:p>
    <w:p>
      <w:pPr>
        <w:pStyle w:val="0"/>
        <w:spacing w:before="200" w:line-rule="auto"/>
        <w:ind w:firstLine="540"/>
        <w:jc w:val="both"/>
      </w:pPr>
      <w:r>
        <w:rPr>
          <w:sz w:val="20"/>
        </w:rPr>
        <w:t xml:space="preserve">- проанализировать динамику основных демографических показателей с 2015 года по 2020 год;</w:t>
      </w:r>
    </w:p>
    <w:p>
      <w:pPr>
        <w:pStyle w:val="0"/>
        <w:spacing w:before="200" w:line-rule="auto"/>
        <w:ind w:firstLine="540"/>
        <w:jc w:val="both"/>
      </w:pPr>
      <w:r>
        <w:rPr>
          <w:sz w:val="20"/>
        </w:rPr>
        <w:t xml:space="preserve">- разработать демографический прогноз численности населения по полу и возрасту до 2030 года;</w:t>
      </w:r>
    </w:p>
    <w:p>
      <w:pPr>
        <w:pStyle w:val="0"/>
        <w:spacing w:before="200" w:line-rule="auto"/>
        <w:ind w:firstLine="540"/>
        <w:jc w:val="both"/>
      </w:pPr>
      <w:r>
        <w:rPr>
          <w:sz w:val="20"/>
        </w:rPr>
        <w:t xml:space="preserve">- оценить возможность привлечения квалифицированных специалистов и медицинских работников за счет миграции населения;</w:t>
      </w:r>
    </w:p>
    <w:p>
      <w:pPr>
        <w:pStyle w:val="0"/>
        <w:spacing w:before="200" w:line-rule="auto"/>
        <w:ind w:firstLine="540"/>
        <w:jc w:val="both"/>
      </w:pPr>
      <w:r>
        <w:rPr>
          <w:sz w:val="20"/>
        </w:rPr>
        <w:t xml:space="preserve">- разработать прогноз потребности в медицинских кадрах в разрезе врачей (по группам специальностей) и среднего медицинского персонала на период до 2030 года.</w:t>
      </w:r>
    </w:p>
    <w:p>
      <w:pPr>
        <w:pStyle w:val="0"/>
        <w:spacing w:before="200" w:line-rule="auto"/>
        <w:ind w:firstLine="540"/>
        <w:jc w:val="both"/>
      </w:pPr>
      <w:r>
        <w:rPr>
          <w:sz w:val="20"/>
        </w:rPr>
        <w:t xml:space="preserve">Для этого потребуется реализовать комплекс мероприятий:</w:t>
      </w:r>
    </w:p>
    <w:p>
      <w:pPr>
        <w:pStyle w:val="0"/>
        <w:spacing w:before="200" w:line-rule="auto"/>
        <w:ind w:firstLine="540"/>
        <w:jc w:val="both"/>
      </w:pPr>
      <w:r>
        <w:rPr>
          <w:sz w:val="20"/>
        </w:rPr>
        <w:t xml:space="preserve">1) необходимо проанализировать динамику рождаемости, смертности и продолжительности жизни Белгородской области;</w:t>
      </w:r>
    </w:p>
    <w:p>
      <w:pPr>
        <w:pStyle w:val="0"/>
        <w:spacing w:before="200" w:line-rule="auto"/>
        <w:ind w:firstLine="540"/>
        <w:jc w:val="both"/>
      </w:pPr>
      <w:r>
        <w:rPr>
          <w:sz w:val="20"/>
        </w:rPr>
        <w:t xml:space="preserve">2) обосновать прогнозные гипотезы предстоящих изменений рождаемости, смертности и продолжительности жизни, миграции населения Белгородской области на период до 2030 года;</w:t>
      </w:r>
    </w:p>
    <w:p>
      <w:pPr>
        <w:pStyle w:val="0"/>
        <w:spacing w:before="200" w:line-rule="auto"/>
        <w:ind w:firstLine="540"/>
        <w:jc w:val="both"/>
      </w:pPr>
      <w:r>
        <w:rPr>
          <w:sz w:val="20"/>
        </w:rPr>
        <w:t xml:space="preserve">3) рассчитать демографический прогноз численности и распределения населения Белгородской области по полу и возрасту на период до 2030 года (вероятный вариант);</w:t>
      </w:r>
    </w:p>
    <w:p>
      <w:pPr>
        <w:pStyle w:val="0"/>
        <w:spacing w:before="200" w:line-rule="auto"/>
        <w:ind w:firstLine="540"/>
        <w:jc w:val="both"/>
      </w:pPr>
      <w:r>
        <w:rPr>
          <w:sz w:val="20"/>
        </w:rPr>
        <w:t xml:space="preserve">4) проанализировать динамику заболеваемости по основным классам и причинам, разработать прогноз заболеваемости и оценить вероятное число новых случаев основных видов патологии на основании демографического прогноза;</w:t>
      </w:r>
    </w:p>
    <w:p>
      <w:pPr>
        <w:pStyle w:val="0"/>
        <w:spacing w:before="200" w:line-rule="auto"/>
        <w:ind w:firstLine="540"/>
        <w:jc w:val="both"/>
      </w:pPr>
      <w:r>
        <w:rPr>
          <w:sz w:val="20"/>
        </w:rPr>
        <w:t xml:space="preserve">5) оценить современное состояние и динамику обеспеченности населения Белгородской области врачами (по группам специальностей) и средним медицинским персоналом в целом и по возрастным группам: дети, подростки, взрослые;</w:t>
      </w:r>
    </w:p>
    <w:p>
      <w:pPr>
        <w:pStyle w:val="0"/>
        <w:spacing w:before="200" w:line-rule="auto"/>
        <w:ind w:firstLine="540"/>
        <w:jc w:val="both"/>
      </w:pPr>
      <w:r>
        <w:rPr>
          <w:sz w:val="20"/>
        </w:rPr>
        <w:t xml:space="preserve">6) разработать модель взаимосвязи заболеваемости по основным классам, причинам и обеспеченности медицинским персоналом (по группам специальностей), определить целесообразность оптимизации обеспеченности медицинским персоналом с учетом имеющихся нормативных и модельных оценок;</w:t>
      </w:r>
    </w:p>
    <w:p>
      <w:pPr>
        <w:pStyle w:val="0"/>
        <w:spacing w:before="200" w:line-rule="auto"/>
        <w:ind w:firstLine="540"/>
        <w:jc w:val="both"/>
      </w:pPr>
      <w:r>
        <w:rPr>
          <w:sz w:val="20"/>
        </w:rPr>
        <w:t xml:space="preserve">7) спрогнозировать и оценить потребность обеспечения врачами (по группам специальностей) и средним медицинским персоналом в Белгородской области.</w:t>
      </w:r>
    </w:p>
    <w:p>
      <w:pPr>
        <w:pStyle w:val="0"/>
        <w:jc w:val="center"/>
      </w:pPr>
      <w:r>
        <w:rPr>
          <w:sz w:val="20"/>
        </w:rPr>
      </w:r>
    </w:p>
    <w:p>
      <w:pPr>
        <w:pStyle w:val="2"/>
        <w:outlineLvl w:val="3"/>
        <w:jc w:val="center"/>
      </w:pPr>
      <w:r>
        <w:rPr>
          <w:sz w:val="20"/>
        </w:rPr>
        <w:t xml:space="preserve">4.1.3. Обоснование выделения системы мероприятий и краткое</w:t>
      </w:r>
    </w:p>
    <w:p>
      <w:pPr>
        <w:pStyle w:val="2"/>
        <w:jc w:val="center"/>
      </w:pPr>
      <w:r>
        <w:rPr>
          <w:sz w:val="20"/>
        </w:rPr>
        <w:t xml:space="preserve">описание основных мероприятий в рамках направления 1</w:t>
      </w:r>
    </w:p>
    <w:p>
      <w:pPr>
        <w:pStyle w:val="0"/>
        <w:jc w:val="both"/>
      </w:pPr>
      <w:r>
        <w:rPr>
          <w:sz w:val="20"/>
        </w:rPr>
      </w:r>
    </w:p>
    <w:p>
      <w:pPr>
        <w:pStyle w:val="0"/>
        <w:ind w:firstLine="540"/>
        <w:jc w:val="both"/>
      </w:pPr>
      <w:r>
        <w:rPr>
          <w:sz w:val="20"/>
        </w:rPr>
        <w:t xml:space="preserve">Для выполнения задачи 1 "Проанализировать динамику основных демографических показателей с 2015 года по 2020 год" потребуется провести анализ динамики рождаемости, смертности и продолжительности жизни, миграции в Белгородской области.</w:t>
      </w:r>
    </w:p>
    <w:p>
      <w:pPr>
        <w:pStyle w:val="0"/>
        <w:spacing w:before="200" w:line-rule="auto"/>
        <w:ind w:firstLine="540"/>
        <w:jc w:val="both"/>
      </w:pPr>
      <w:r>
        <w:rPr>
          <w:sz w:val="20"/>
        </w:rPr>
        <w:t xml:space="preserve">Задача охватывает все население Белгородской области с целью выявления основных закономерностей развития демографических показателей.</w:t>
      </w:r>
    </w:p>
    <w:p>
      <w:pPr>
        <w:pStyle w:val="0"/>
        <w:spacing w:before="200" w:line-rule="auto"/>
        <w:ind w:firstLine="540"/>
        <w:jc w:val="both"/>
      </w:pPr>
      <w:r>
        <w:rPr>
          <w:sz w:val="20"/>
        </w:rPr>
        <w:t xml:space="preserve">Таким образом, для выполнения задачи 1 потребуется реализовать мероприятие 1.1 "Многофакторная модель демографического состояния Белгородской области".</w:t>
      </w:r>
    </w:p>
    <w:p>
      <w:pPr>
        <w:pStyle w:val="0"/>
        <w:spacing w:before="200" w:line-rule="auto"/>
        <w:ind w:firstLine="540"/>
        <w:jc w:val="both"/>
      </w:pPr>
      <w:r>
        <w:rPr>
          <w:sz w:val="20"/>
        </w:rPr>
        <w:t xml:space="preserve">Мероприятие реализуется в результате взаимодействия департамента социальной защиты населения и труда Белгородской области с департаментом здравоохранения Белгородской области на основе запроса и анализа данных, представленных Территориальным органом Федеральной службы государственной статистики по Белгородской области в соответствии с их уставом и ОГКУЗ особого типа "Медицинский информационно-аналитический центр".</w:t>
      </w:r>
    </w:p>
    <w:p>
      <w:pPr>
        <w:pStyle w:val="0"/>
        <w:spacing w:before="200" w:line-rule="auto"/>
        <w:ind w:firstLine="540"/>
        <w:jc w:val="both"/>
      </w:pPr>
      <w:r>
        <w:rPr>
          <w:sz w:val="20"/>
        </w:rPr>
        <w:t xml:space="preserve">Модель будет создавать основные демографические и половозрастные особенности населения в целом по области и в разрезе муниципальных образований.</w:t>
      </w:r>
    </w:p>
    <w:p>
      <w:pPr>
        <w:pStyle w:val="0"/>
        <w:spacing w:before="200" w:line-rule="auto"/>
        <w:ind w:firstLine="540"/>
        <w:jc w:val="both"/>
      </w:pPr>
      <w:r>
        <w:rPr>
          <w:sz w:val="20"/>
        </w:rPr>
        <w:t xml:space="preserve">Для выполнения задачи 2 "Разработать демографический прогноз численности населения по полу и возрасту до 2030 года" будут реализованы мероприятие 1.2 "Формирование прогнозных гипотез предстоящих изменений рождаемости, смертности и продолжительности жизни, миграции в Белгородской области на период 2021 - 2030 годы", мероприятие 1.3 "Расчет демографического прогноза численности и распределения населения Белгородской области по полу и возрасту на период до 2030 года".</w:t>
      </w:r>
    </w:p>
    <w:p>
      <w:pPr>
        <w:pStyle w:val="0"/>
        <w:spacing w:before="200" w:line-rule="auto"/>
        <w:ind w:firstLine="540"/>
        <w:jc w:val="both"/>
      </w:pPr>
      <w:r>
        <w:rPr>
          <w:sz w:val="20"/>
        </w:rPr>
        <w:t xml:space="preserve">Мероприятие реализуется в результате взаимодействия департамента социальной защиты населения и труда Белгородской области с департаментом здравоохранения Белгородской области на основе запроса и анализа данных, представленных Территориальным органом Федеральной службы государственной статистики по Белгородской области в соответствии с их уставом и ОГКУЗ особого типа "Медицинский информационно-аналитический центр".</w:t>
      </w:r>
    </w:p>
    <w:p>
      <w:pPr>
        <w:pStyle w:val="0"/>
        <w:spacing w:before="200" w:line-rule="auto"/>
        <w:ind w:firstLine="540"/>
        <w:jc w:val="both"/>
      </w:pPr>
      <w:r>
        <w:rPr>
          <w:sz w:val="20"/>
        </w:rPr>
        <w:t xml:space="preserve">Прогноз будет создавать основные демографические и половозрастные особенности населения в целом по области и в разрезе муниципальных образований.</w:t>
      </w:r>
    </w:p>
    <w:p>
      <w:pPr>
        <w:pStyle w:val="0"/>
        <w:spacing w:before="200" w:line-rule="auto"/>
        <w:ind w:firstLine="540"/>
        <w:jc w:val="both"/>
      </w:pPr>
      <w:r>
        <w:rPr>
          <w:sz w:val="20"/>
        </w:rPr>
        <w:t xml:space="preserve">Также для выполнения задачи 2 потребуется реализовать мероприятие 1.4 "Анализ динамики заболеваемости по основным классам и причинам, разработка прогноза заболеваемости и оценка вероятного числа новых случаев основных видов патологии на основе демографического прогноза".</w:t>
      </w:r>
    </w:p>
    <w:p>
      <w:pPr>
        <w:pStyle w:val="0"/>
        <w:spacing w:before="200" w:line-rule="auto"/>
        <w:ind w:firstLine="540"/>
        <w:jc w:val="both"/>
      </w:pPr>
      <w:r>
        <w:rPr>
          <w:sz w:val="20"/>
        </w:rPr>
        <w:t xml:space="preserve">Мероприятие реализуется в результате взаимодействия департамента социальной защиты населения и труда Белгородской области с департаментом здравоохранения Белгородской области на основании сведений, представляемых ОГКУЗ особого типа "Медицинский информационно-аналитический центр".</w:t>
      </w:r>
    </w:p>
    <w:p>
      <w:pPr>
        <w:pStyle w:val="0"/>
        <w:spacing w:before="200" w:line-rule="auto"/>
        <w:ind w:firstLine="540"/>
        <w:jc w:val="both"/>
      </w:pPr>
      <w:r>
        <w:rPr>
          <w:sz w:val="20"/>
        </w:rPr>
        <w:t xml:space="preserve">Для выполнения задачи 3 "Оценить возможность привлечения квалифицированных специалистов и медицинских работников за счет миграции населения" потребуется реализовать мероприятие 1.5 "Анализ современного состояния и динамики обеспечения населения Белгородской области в целом и по возрастным группам врачами (по группам специальностей), средним медицинским персоналом" и мероприятие 1.6 "Модель взаимосвязи заболеваемости по основным классам и причинам и обеспеченности медицинским персоналом (по группам специальностей)".</w:t>
      </w:r>
    </w:p>
    <w:p>
      <w:pPr>
        <w:pStyle w:val="0"/>
        <w:spacing w:before="200" w:line-rule="auto"/>
        <w:ind w:firstLine="540"/>
        <w:jc w:val="both"/>
      </w:pPr>
      <w:r>
        <w:rPr>
          <w:sz w:val="20"/>
        </w:rPr>
        <w:t xml:space="preserve">Мероприятия реализуются в целях создания картины обеспеченности в рамках отдельных возрастных групп по каждому муниципальному образованию.</w:t>
      </w:r>
    </w:p>
    <w:p>
      <w:pPr>
        <w:pStyle w:val="0"/>
        <w:spacing w:before="200" w:line-rule="auto"/>
        <w:ind w:firstLine="540"/>
        <w:jc w:val="both"/>
      </w:pPr>
      <w:r>
        <w:rPr>
          <w:sz w:val="20"/>
        </w:rPr>
        <w:t xml:space="preserve">Для выполнения задачи 4 "Разработка прогноза потребности в медицинском персонале в разрезе врачей (по группам специальностей) и среднего медицинского персонала на период до 2030 года" потребуется реализовать мероприятие 1.7 "Прогноз потребности в врачах и среднем медицинском персонале в Белгородской области до 2030 года (в двух вариантах:</w:t>
      </w:r>
    </w:p>
    <w:p>
      <w:pPr>
        <w:pStyle w:val="0"/>
        <w:spacing w:before="200" w:line-rule="auto"/>
        <w:jc w:val="both"/>
      </w:pPr>
      <w:r>
        <w:rPr>
          <w:sz w:val="20"/>
        </w:rPr>
        <w:t xml:space="preserve">при сохранении нынешнего уровня обеспеченности по возрастным группам; при оптимизации)".</w:t>
      </w:r>
    </w:p>
    <w:p>
      <w:pPr>
        <w:pStyle w:val="0"/>
        <w:spacing w:before="200" w:line-rule="auto"/>
        <w:ind w:firstLine="540"/>
        <w:jc w:val="both"/>
      </w:pPr>
      <w:r>
        <w:rPr>
          <w:sz w:val="20"/>
        </w:rPr>
        <w:t xml:space="preserve">Прогноз создается ежегодно по каждому муниципальному образованию для определения финансирования и организации обучения необходимых кадров.</w:t>
      </w:r>
    </w:p>
    <w:p>
      <w:pPr>
        <w:pStyle w:val="0"/>
        <w:spacing w:before="200" w:line-rule="auto"/>
        <w:ind w:firstLine="540"/>
        <w:jc w:val="both"/>
      </w:pPr>
      <w:r>
        <w:rPr>
          <w:sz w:val="20"/>
        </w:rPr>
        <w:t xml:space="preserve">Также для выполнения задачи 4 потребуется реализовать мероприятие 1.8 "Прогноз возможности привлечения квалифицированных специалистов и медицинского персонала за счет миграции".</w:t>
      </w:r>
    </w:p>
    <w:p>
      <w:pPr>
        <w:pStyle w:val="0"/>
        <w:spacing w:before="200" w:line-rule="auto"/>
        <w:ind w:firstLine="540"/>
        <w:jc w:val="both"/>
      </w:pPr>
      <w:r>
        <w:rPr>
          <w:sz w:val="20"/>
        </w:rPr>
        <w:t xml:space="preserve">Мероприятие реализуется путем межведомственного взаимодействия департамента социальной защиты населения и труда Белгородской области с департаментом здравоохранения Белгородской области, медицинским высшим и средним специальным учебными заведениями области.</w:t>
      </w:r>
    </w:p>
    <w:p>
      <w:pPr>
        <w:pStyle w:val="0"/>
        <w:jc w:val="both"/>
      </w:pPr>
      <w:r>
        <w:rPr>
          <w:sz w:val="20"/>
        </w:rPr>
      </w:r>
    </w:p>
    <w:p>
      <w:pPr>
        <w:pStyle w:val="2"/>
        <w:outlineLvl w:val="3"/>
        <w:jc w:val="center"/>
      </w:pPr>
      <w:r>
        <w:rPr>
          <w:sz w:val="20"/>
        </w:rPr>
        <w:t xml:space="preserve">4.1.4. Прогноз результатов и показателей направления 1</w:t>
      </w:r>
    </w:p>
    <w:p>
      <w:pPr>
        <w:pStyle w:val="0"/>
        <w:jc w:val="both"/>
      </w:pPr>
      <w:r>
        <w:rPr>
          <w:sz w:val="20"/>
        </w:rPr>
      </w:r>
    </w:p>
    <w:p>
      <w:pPr>
        <w:pStyle w:val="0"/>
        <w:ind w:firstLine="540"/>
        <w:jc w:val="both"/>
      </w:pPr>
      <w:r>
        <w:rPr>
          <w:sz w:val="20"/>
        </w:rPr>
        <w:t xml:space="preserve">В результате реализации направления 1 планируется достижение следующих результатов:</w:t>
      </w:r>
    </w:p>
    <w:p>
      <w:pPr>
        <w:pStyle w:val="0"/>
        <w:spacing w:before="200" w:line-rule="auto"/>
        <w:ind w:firstLine="540"/>
        <w:jc w:val="both"/>
      </w:pPr>
      <w:r>
        <w:rPr>
          <w:sz w:val="20"/>
        </w:rPr>
        <w:t xml:space="preserve">- прогноз динамики рождаемости, смертности и продолжительности жизни Белгородской области в разрезе 22 муниципальных образований;</w:t>
      </w:r>
    </w:p>
    <w:p>
      <w:pPr>
        <w:pStyle w:val="0"/>
        <w:spacing w:before="200" w:line-rule="auto"/>
        <w:ind w:firstLine="540"/>
        <w:jc w:val="both"/>
      </w:pPr>
      <w:r>
        <w:rPr>
          <w:sz w:val="20"/>
        </w:rPr>
        <w:t xml:space="preserve">- прогноз гипотез предстоящих изменений рождаемости, смертности и продолжительности жизни, миграции Белгородской области на период до 2030 года;</w:t>
      </w:r>
    </w:p>
    <w:p>
      <w:pPr>
        <w:pStyle w:val="0"/>
        <w:spacing w:before="200" w:line-rule="auto"/>
        <w:ind w:firstLine="540"/>
        <w:jc w:val="both"/>
      </w:pPr>
      <w:r>
        <w:rPr>
          <w:sz w:val="20"/>
        </w:rPr>
        <w:t xml:space="preserve">- демографический прогноз численности и распределения населения Белгородской области по полу и возрасту на период до 2030 года (вероятный вариант) в разрезе 22 муниципальных образований;</w:t>
      </w:r>
    </w:p>
    <w:p>
      <w:pPr>
        <w:pStyle w:val="0"/>
        <w:spacing w:before="200" w:line-rule="auto"/>
        <w:ind w:firstLine="540"/>
        <w:jc w:val="both"/>
      </w:pPr>
      <w:r>
        <w:rPr>
          <w:sz w:val="20"/>
        </w:rPr>
        <w:t xml:space="preserve">- анализ динамики заболеваемости по основным классам и причинам, прогноз заболеваемости и оценка вероятного числа новых случаев основных видов патологии на основании демографического прогноза в разрезе 22 муниципальных образований;</w:t>
      </w:r>
    </w:p>
    <w:p>
      <w:pPr>
        <w:pStyle w:val="0"/>
        <w:spacing w:before="200" w:line-rule="auto"/>
        <w:ind w:firstLine="540"/>
        <w:jc w:val="both"/>
      </w:pPr>
      <w:r>
        <w:rPr>
          <w:sz w:val="20"/>
        </w:rPr>
        <w:t xml:space="preserve">- анализ современного состояния и динамики обеспеченности населения Белгородской области врачами (по группам специальностей) и средним медицинским персоналом в целом и по возрастным группам: дети, подростки, взрослые в разрезе 22 муниципальных образований;</w:t>
      </w:r>
    </w:p>
    <w:p>
      <w:pPr>
        <w:pStyle w:val="0"/>
        <w:spacing w:before="200" w:line-rule="auto"/>
        <w:ind w:firstLine="540"/>
        <w:jc w:val="both"/>
      </w:pPr>
      <w:r>
        <w:rPr>
          <w:sz w:val="20"/>
        </w:rPr>
        <w:t xml:space="preserve">- модель взаимосвязи заболеваемости по основным классам, причинам и обеспеченности медицинским персоналом (по группам специальностей), определение целесообразности оптимизации обеспеченности медицинским персоналом с учетом имеющихся нормативных и модельных оценок;</w:t>
      </w:r>
    </w:p>
    <w:p>
      <w:pPr>
        <w:pStyle w:val="0"/>
        <w:spacing w:before="200" w:line-rule="auto"/>
        <w:ind w:firstLine="540"/>
        <w:jc w:val="both"/>
      </w:pPr>
      <w:r>
        <w:rPr>
          <w:sz w:val="20"/>
        </w:rPr>
        <w:t xml:space="preserve">- прогноз и оценка потребности обеспечения врачами (по группам специальностей) и средним медицинским персоналом в Белгородской области в разрезе 22 муниципальных образований.</w:t>
      </w:r>
    </w:p>
    <w:p>
      <w:pPr>
        <w:pStyle w:val="0"/>
        <w:spacing w:before="200" w:line-rule="auto"/>
        <w:ind w:firstLine="540"/>
        <w:jc w:val="both"/>
      </w:pPr>
      <w:r>
        <w:rPr>
          <w:sz w:val="20"/>
        </w:rPr>
        <w:t xml:space="preserve">Перечень показателей направления 1 приведен в </w:t>
      </w:r>
      <w:hyperlink w:history="0" w:anchor="P1759" w:tooltip="Система мероприятий и показателей Региональной стратегии">
        <w:r>
          <w:rPr>
            <w:sz w:val="20"/>
            <w:color w:val="0000ff"/>
          </w:rPr>
          <w:t xml:space="preserve">приложении N 2</w:t>
        </w:r>
      </w:hyperlink>
      <w:r>
        <w:rPr>
          <w:sz w:val="20"/>
        </w:rPr>
        <w:t xml:space="preserve"> к Региональной стратегии.</w:t>
      </w:r>
    </w:p>
    <w:p>
      <w:pPr>
        <w:pStyle w:val="0"/>
        <w:ind w:firstLine="540"/>
        <w:jc w:val="both"/>
      </w:pPr>
      <w:r>
        <w:rPr>
          <w:sz w:val="20"/>
        </w:rPr>
      </w:r>
    </w:p>
    <w:p>
      <w:pPr>
        <w:pStyle w:val="2"/>
        <w:outlineLvl w:val="2"/>
        <w:jc w:val="center"/>
      </w:pPr>
      <w:r>
        <w:rPr>
          <w:sz w:val="20"/>
        </w:rPr>
        <w:t xml:space="preserve">4.2. Направление 2 "Профессиональная ориентация</w:t>
      </w:r>
    </w:p>
    <w:p>
      <w:pPr>
        <w:pStyle w:val="2"/>
        <w:jc w:val="center"/>
      </w:pPr>
      <w:r>
        <w:rPr>
          <w:sz w:val="20"/>
        </w:rPr>
        <w:t xml:space="preserve">и подготовка медицинских кадров"</w:t>
      </w:r>
    </w:p>
    <w:p>
      <w:pPr>
        <w:pStyle w:val="0"/>
        <w:ind w:firstLine="540"/>
        <w:jc w:val="both"/>
      </w:pPr>
      <w:r>
        <w:rPr>
          <w:sz w:val="20"/>
        </w:rPr>
      </w:r>
    </w:p>
    <w:p>
      <w:pPr>
        <w:pStyle w:val="2"/>
        <w:outlineLvl w:val="3"/>
        <w:jc w:val="center"/>
      </w:pPr>
      <w:r>
        <w:rPr>
          <w:sz w:val="20"/>
        </w:rPr>
        <w:t xml:space="preserve">4.2.1. Характеристика сферы реализации направления 2,</w:t>
      </w:r>
    </w:p>
    <w:p>
      <w:pPr>
        <w:pStyle w:val="2"/>
        <w:jc w:val="center"/>
      </w:pPr>
      <w:r>
        <w:rPr>
          <w:sz w:val="20"/>
        </w:rPr>
        <w:t xml:space="preserve">описание основных проблем в указанной сфере</w:t>
      </w:r>
    </w:p>
    <w:p>
      <w:pPr>
        <w:pStyle w:val="2"/>
        <w:jc w:val="center"/>
      </w:pPr>
      <w:r>
        <w:rPr>
          <w:sz w:val="20"/>
        </w:rPr>
        <w:t xml:space="preserve">и прогноз ее развития</w:t>
      </w:r>
    </w:p>
    <w:p>
      <w:pPr>
        <w:pStyle w:val="0"/>
        <w:jc w:val="both"/>
      </w:pPr>
      <w:r>
        <w:rPr>
          <w:sz w:val="20"/>
        </w:rPr>
      </w:r>
    </w:p>
    <w:p>
      <w:pPr>
        <w:pStyle w:val="0"/>
        <w:ind w:firstLine="540"/>
        <w:jc w:val="both"/>
      </w:pPr>
      <w:r>
        <w:rPr>
          <w:sz w:val="20"/>
        </w:rPr>
        <w:t xml:space="preserve">Подготовка медицинского персонала реализуется в Белгородской области ФГАОУ ВО "Белгородский государственный национальный исследовательский университет" (далее - НИУ "БелГУ") и тремя колледжами - Медицинский колледж Медицинского института НИУ "БелГУ", ОГАПОУ "Старооскольский медицинский колледж", ОГАПОУ "Валуйский колледж". На сегодняшний день на площадках вышеуказанных учреждений медицинские специальности получают 3798 обучающихся по программам среднего профессионального образования и 3669 обучающихся по программам высшего образования.</w:t>
      </w:r>
    </w:p>
    <w:p>
      <w:pPr>
        <w:pStyle w:val="0"/>
        <w:spacing w:before="200" w:line-rule="auto"/>
        <w:ind w:firstLine="540"/>
        <w:jc w:val="both"/>
      </w:pPr>
      <w:r>
        <w:rPr>
          <w:sz w:val="20"/>
        </w:rPr>
        <w:t xml:space="preserve">По направлению "Здравоохранение и медицинские науки" образовательные организации Белгородской области предлагают абитуриентам 9 специальностей среднего профессионального образования, из них востребованы: 34.02.01 Сестринское дело, 31.02.01 Лечебное дело, 31.02.01 Акушерское дело, 31.02.03 Лабораторная диагностика, 32.02.02 Медико-профилактическое дело, а также востребованные специальности высшего образования 31.05.01 Лечебное дело и 31.05.02 Педиатрия.</w:t>
      </w:r>
    </w:p>
    <w:p>
      <w:pPr>
        <w:pStyle w:val="0"/>
        <w:spacing w:before="200" w:line-rule="auto"/>
        <w:ind w:firstLine="540"/>
        <w:jc w:val="both"/>
      </w:pPr>
      <w:r>
        <w:rPr>
          <w:sz w:val="20"/>
        </w:rPr>
        <w:t xml:space="preserve">Несмотря на ежегодный выпуск из медицинских колледжей свыше 800 человек, остается высоким спрос на специалистов медицинского персонала со средним профессиональным образованием. По состоянию на 1 октября 2021 года в области зарегистрировано свыше 700 вакансий данного профиля.</w:t>
      </w:r>
    </w:p>
    <w:p>
      <w:pPr>
        <w:pStyle w:val="0"/>
        <w:spacing w:before="200" w:line-rule="auto"/>
        <w:ind w:firstLine="540"/>
        <w:jc w:val="both"/>
      </w:pPr>
      <w:r>
        <w:rPr>
          <w:sz w:val="20"/>
        </w:rPr>
        <w:t xml:space="preserve">Решение кадровой проблемы начинается с разработки единых подходов и направлений на основе проведения анализа фактического состояния в области образования.</w:t>
      </w:r>
    </w:p>
    <w:p>
      <w:pPr>
        <w:pStyle w:val="0"/>
        <w:spacing w:before="200" w:line-rule="auto"/>
        <w:ind w:firstLine="540"/>
        <w:jc w:val="both"/>
      </w:pPr>
      <w:r>
        <w:rPr>
          <w:sz w:val="20"/>
        </w:rPr>
        <w:t xml:space="preserve">Профессиональная ориентация детей заложена в федеральных государственных образовательных стандартах дошкольного образования.</w:t>
      </w:r>
    </w:p>
    <w:p>
      <w:pPr>
        <w:pStyle w:val="0"/>
        <w:spacing w:before="200" w:line-rule="auto"/>
        <w:ind w:firstLine="540"/>
        <w:jc w:val="both"/>
      </w:pPr>
      <w:r>
        <w:rPr>
          <w:sz w:val="20"/>
        </w:rPr>
        <w:t xml:space="preserve">В дошкольных образовательных организациях Белгородской области приобщение детей к миру профессий осуществляется посредством региональной парциальной программы "Здравствуй, мир Белогорья!", которую осваивают около 30 тысяч детей в возрасте от 3 до 7 лет.</w:t>
      </w:r>
    </w:p>
    <w:p>
      <w:pPr>
        <w:pStyle w:val="0"/>
        <w:spacing w:before="200" w:line-rule="auto"/>
        <w:ind w:firstLine="540"/>
        <w:jc w:val="both"/>
      </w:pPr>
      <w:r>
        <w:rPr>
          <w:sz w:val="20"/>
        </w:rPr>
        <w:t xml:space="preserve">В 2020 - 2021 учебном году деятельность по профессиональному самоопределению обучающихся в области медицины осуществлялась в рамках учебного процесса в 15 медицинских и 48 профильных химико-биологические классах.</w:t>
      </w:r>
    </w:p>
    <w:p>
      <w:pPr>
        <w:pStyle w:val="0"/>
        <w:spacing w:before="200" w:line-rule="auto"/>
        <w:ind w:firstLine="540"/>
        <w:jc w:val="both"/>
      </w:pPr>
      <w:r>
        <w:rPr>
          <w:sz w:val="20"/>
        </w:rPr>
        <w:t xml:space="preserve">В 542 общеобразовательных организациях профориентационная работа ведется через вовлечение обучающихся в разовые образовательно-воспитательные события.</w:t>
      </w:r>
    </w:p>
    <w:p>
      <w:pPr>
        <w:pStyle w:val="0"/>
        <w:spacing w:before="200" w:line-rule="auto"/>
        <w:ind w:firstLine="540"/>
        <w:jc w:val="both"/>
      </w:pPr>
      <w:r>
        <w:rPr>
          <w:sz w:val="20"/>
        </w:rPr>
        <w:t xml:space="preserve">В июне 2021 года реализован проект "Медицинский класс "Алгоритм Успеха", который в настоящее время может стать основой модели профессиональной ориентации обучающихся 5 - 11 классов.</w:t>
      </w:r>
    </w:p>
    <w:p>
      <w:pPr>
        <w:pStyle w:val="0"/>
        <w:spacing w:before="200" w:line-rule="auto"/>
        <w:ind w:firstLine="540"/>
        <w:jc w:val="both"/>
      </w:pPr>
      <w:r>
        <w:rPr>
          <w:sz w:val="20"/>
        </w:rPr>
        <w:t xml:space="preserve">В результате взаимодействия департамента здравоохранения Белгородской области с Минздравом России ежегодно увеличивается заявка на целевой прием как по программам специалитета, так и ординатуры за счет бюджетных ассигнований федерального бюджета. Количество выделенных квот в текущем году по программам специалитета составило 250 квот, ординатуры - 164 квоты.</w:t>
      </w:r>
    </w:p>
    <w:p>
      <w:pPr>
        <w:pStyle w:val="0"/>
        <w:spacing w:before="200" w:line-rule="auto"/>
        <w:ind w:firstLine="540"/>
        <w:jc w:val="both"/>
      </w:pPr>
      <w:r>
        <w:rPr>
          <w:sz w:val="20"/>
        </w:rPr>
        <w:t xml:space="preserve">Вместе с тем, остается нерешенным ряд проблем, связанных с обеспечением медицинскими специалистами отрасли здравоохранения:</w:t>
      </w:r>
    </w:p>
    <w:p>
      <w:pPr>
        <w:pStyle w:val="0"/>
        <w:spacing w:before="200" w:line-rule="auto"/>
        <w:ind w:firstLine="540"/>
        <w:jc w:val="both"/>
      </w:pPr>
      <w:r>
        <w:rPr>
          <w:sz w:val="20"/>
        </w:rPr>
        <w:t xml:space="preserve">1. Проблема профессиональной ориентации обучающихся общеобразовательных организаций и отсутствие осознанности при выборе профессии.</w:t>
      </w:r>
    </w:p>
    <w:p>
      <w:pPr>
        <w:pStyle w:val="0"/>
        <w:spacing w:before="200" w:line-rule="auto"/>
        <w:ind w:firstLine="540"/>
        <w:jc w:val="both"/>
      </w:pPr>
      <w:r>
        <w:rPr>
          <w:sz w:val="20"/>
        </w:rPr>
        <w:t xml:space="preserve">В содержании региональной парциальной программы "Здравствуй, мир Белогорья!" отсутствует акцент на медицинские профессии, оборудование игрового центра "Больница" часто примитивно и не учитывает возраст детей.</w:t>
      </w:r>
    </w:p>
    <w:p>
      <w:pPr>
        <w:pStyle w:val="0"/>
        <w:spacing w:before="200" w:line-rule="auto"/>
        <w:ind w:firstLine="540"/>
        <w:jc w:val="both"/>
      </w:pPr>
      <w:r>
        <w:rPr>
          <w:sz w:val="20"/>
        </w:rPr>
        <w:t xml:space="preserve">2. Недостаточная системная работа по организации профориентационной, предпрофильной и профильной подготовки обучающихся, а также отсутствие психолого-педагогической поддержки профориентационной работы приводит к низкому уровню мотивации, сформированности у обучающихся профессионального прогнозирования.</w:t>
      </w:r>
    </w:p>
    <w:p>
      <w:pPr>
        <w:pStyle w:val="0"/>
        <w:spacing w:before="200" w:line-rule="auto"/>
        <w:ind w:firstLine="540"/>
        <w:jc w:val="both"/>
      </w:pPr>
      <w:r>
        <w:rPr>
          <w:sz w:val="20"/>
        </w:rPr>
        <w:t xml:space="preserve">Необходимо усиление работы в данном направлении, расширение блока медицинских профессий в парциальной программе "Здравствуй, мир Белогорья!" для дошкольных образовательных организаций, а также программ профориентационной работы, внеурочной деятельности для обучающихся 1 - 9 классов общеобразовательных организаций, увеличение количества оборудованных кабинетов практической медицины, создание отрядов волонтеров-медиков, а также заключение трехсторонних отложенных трудовых договоров между обучающимися медицинских классов, их родителями (законными представителями) и организациями-работодателями.</w:t>
      </w:r>
    </w:p>
    <w:p>
      <w:pPr>
        <w:pStyle w:val="0"/>
        <w:spacing w:before="200" w:line-rule="auto"/>
        <w:ind w:firstLine="540"/>
        <w:jc w:val="both"/>
      </w:pPr>
      <w:r>
        <w:rPr>
          <w:sz w:val="20"/>
        </w:rPr>
        <w:t xml:space="preserve">Такой подход к целенаправленному профессиональному ориентированию позволит увеличить количество старшеклассников, осознанно выбравших обучение в 24 медицинских классах, а в последующем - в медицинских образовательных организациях. Определение дошкольных и общеобразовательных образовательных организаций - участников мероприятий с учетом их территориальной доступности друг от друга позволит обеспечить преемственность содержания профориентационной работы по направлению.</w:t>
      </w:r>
    </w:p>
    <w:p>
      <w:pPr>
        <w:pStyle w:val="0"/>
        <w:spacing w:before="200" w:line-rule="auto"/>
        <w:ind w:firstLine="540"/>
        <w:jc w:val="both"/>
      </w:pPr>
      <w:r>
        <w:rPr>
          <w:sz w:val="20"/>
        </w:rPr>
        <w:t xml:space="preserve">3. Нехватка кадров в медицинских организациях, невозврат подготовленных специалистов.</w:t>
      </w:r>
    </w:p>
    <w:p>
      <w:pPr>
        <w:pStyle w:val="0"/>
        <w:spacing w:before="200" w:line-rule="auto"/>
        <w:ind w:firstLine="540"/>
        <w:jc w:val="both"/>
      </w:pPr>
      <w:r>
        <w:rPr>
          <w:sz w:val="20"/>
        </w:rPr>
        <w:t xml:space="preserve">Важным ресурсом для привлечения медицинских кадров остается целевое обучение по программам среднего профессионального образования, высшего образования - специалитета и ординатуры. Гарантированный приток медицинского персонала в удаленные муниципалитеты сможет обеспечить только заключение договоров о целевом обучении, а также раннее трудоустройство выпускников медицинских колледжей по приобретенной профессии.</w:t>
      </w:r>
    </w:p>
    <w:p>
      <w:pPr>
        <w:pStyle w:val="0"/>
        <w:spacing w:before="200" w:line-rule="auto"/>
        <w:ind w:firstLine="540"/>
        <w:jc w:val="both"/>
      </w:pPr>
      <w:r>
        <w:rPr>
          <w:sz w:val="20"/>
        </w:rPr>
        <w:t xml:space="preserve">Количество действующих договоров о целевом обучении в настоящее время заключается преимущественно по программам высшего медицинского образования и составляет 14 процентов от общей численности обучающихся.</w:t>
      </w:r>
    </w:p>
    <w:p>
      <w:pPr>
        <w:pStyle w:val="0"/>
        <w:spacing w:before="200" w:line-rule="auto"/>
        <w:ind w:firstLine="540"/>
        <w:jc w:val="both"/>
      </w:pPr>
      <w:r>
        <w:rPr>
          <w:sz w:val="20"/>
        </w:rPr>
        <w:t xml:space="preserve">За период с 2019 по 2021 год количество целевых квот по программам специалитета увеличилось более чем в 2,5 раза, по программам ординатуры - в 2 раза.</w:t>
      </w:r>
    </w:p>
    <w:p>
      <w:pPr>
        <w:pStyle w:val="0"/>
        <w:spacing w:before="200" w:line-rule="auto"/>
        <w:ind w:firstLine="540"/>
        <w:jc w:val="both"/>
      </w:pPr>
      <w:r>
        <w:rPr>
          <w:sz w:val="20"/>
        </w:rPr>
        <w:t xml:space="preserve">В то же время данный ресурс не использован в полной мере. Необходимо совершенствование механизма целевого обучения в медицинских образовательных организациях, а также ежегодное увеличение контрольных цифр приема по медицинским специальностям до полного удовлетворения кадровых потребностей системы здравоохранения Белгородской области.</w:t>
      </w:r>
    </w:p>
    <w:p>
      <w:pPr>
        <w:pStyle w:val="0"/>
        <w:spacing w:before="200" w:line-rule="auto"/>
        <w:ind w:firstLine="540"/>
        <w:jc w:val="both"/>
      </w:pPr>
      <w:r>
        <w:rPr>
          <w:sz w:val="20"/>
        </w:rPr>
        <w:t xml:space="preserve">Обучение по договорам о целевом обучении планируется также по программам среднего профессионального образования. Так, к 2030 году не менее 50 процентов студентов, осваивающих программы среднего профессионального образования по дефицитным специальностям, будут обучаться на основе таких договоров. В качестве мер поддержки планируется выплата стипендии, а также оплата обучения по программам дополнительного профессионального образования по направлениям, определяемым заказчиками по договорам целевого обучения.</w:t>
      </w:r>
    </w:p>
    <w:p>
      <w:pPr>
        <w:pStyle w:val="0"/>
        <w:spacing w:before="200" w:line-rule="auto"/>
        <w:ind w:firstLine="540"/>
        <w:jc w:val="both"/>
      </w:pPr>
      <w:r>
        <w:rPr>
          <w:sz w:val="20"/>
        </w:rPr>
        <w:t xml:space="preserve">Острая нехватка медицинских специалистов среднего звена обусловлена также правовыми аспектами - ограничения по уровню образования для обучения по специальности 31.02.01 Лечебное дело и невозможность переподготовки для ведения фельдшерской деятельности, что значительно усложняет процедуру подготовки специалиста.</w:t>
      </w:r>
    </w:p>
    <w:p>
      <w:pPr>
        <w:pStyle w:val="0"/>
        <w:spacing w:before="200" w:line-rule="auto"/>
        <w:ind w:firstLine="540"/>
        <w:jc w:val="both"/>
      </w:pPr>
      <w:r>
        <w:rPr>
          <w:sz w:val="20"/>
        </w:rPr>
        <w:t xml:space="preserve">В этой связи особой мерой при решении данной проблемы станет грантовая поддержка молодых специалистов, имеющих среднее профессиональное образование медицинского профиля, и получение ими второго среднего профессионального образования по дефицитной специальности в соответствии с индивидуальным планом.</w:t>
      </w:r>
    </w:p>
    <w:p>
      <w:pPr>
        <w:pStyle w:val="0"/>
        <w:spacing w:before="200" w:line-rule="auto"/>
        <w:ind w:firstLine="540"/>
        <w:jc w:val="both"/>
      </w:pPr>
      <w:r>
        <w:rPr>
          <w:sz w:val="20"/>
        </w:rPr>
        <w:t xml:space="preserve">4. Качество практической подготовки медицинских кадров не в полной мере соответствует актуальным требованиям отрасли здравоохранения.</w:t>
      </w:r>
    </w:p>
    <w:p>
      <w:pPr>
        <w:pStyle w:val="0"/>
        <w:spacing w:before="200" w:line-rule="auto"/>
        <w:ind w:firstLine="540"/>
        <w:jc w:val="both"/>
      </w:pPr>
      <w:r>
        <w:rPr>
          <w:sz w:val="20"/>
        </w:rPr>
        <w:t xml:space="preserve">В связи с ростом контингента обучающихся и существенным увеличением объемов практической подготовки медицинскими колледжами Белгородской области и Медицинским институтом НИУ "БелГУ" расширяется взаимодействие с медицинскими организациями посредством привлечения наиболее квалифицированных практикующих врачей к образовательному процессу, ведется разработка совместной программы по развитию и укреплению системы "Наставничество" на базе медицинских организаций города и области.</w:t>
      </w:r>
    </w:p>
    <w:p>
      <w:pPr>
        <w:pStyle w:val="0"/>
        <w:spacing w:before="200" w:line-rule="auto"/>
        <w:ind w:firstLine="540"/>
        <w:jc w:val="both"/>
      </w:pPr>
      <w:r>
        <w:rPr>
          <w:sz w:val="20"/>
        </w:rPr>
        <w:t xml:space="preserve">Для поддержки уровня подготовки и мотивации студентов особую роль играет система практикоориентированного (дуального) обучения, реализуемая в системе среднего профессионального образования Белгородской области. С первого курса студенты медицинских колледжей осваивают практическую часть образовательной программы, находясь в реальных трудовых условиях.</w:t>
      </w:r>
    </w:p>
    <w:p>
      <w:pPr>
        <w:pStyle w:val="0"/>
        <w:spacing w:before="200" w:line-rule="auto"/>
        <w:ind w:firstLine="540"/>
        <w:jc w:val="both"/>
      </w:pPr>
      <w:r>
        <w:rPr>
          <w:sz w:val="20"/>
        </w:rPr>
        <w:t xml:space="preserve">Оснащение материально-технической базы современным учебно-лабораторным оборудованием, открытие дополнительных мастерских и лабораторий позволит улучшить качество подготовки будущих медиков, а также получить дополнительные квалификации и необходимые навыки в период учебы.</w:t>
      </w:r>
    </w:p>
    <w:p>
      <w:pPr>
        <w:pStyle w:val="0"/>
        <w:spacing w:before="200" w:line-rule="auto"/>
        <w:ind w:firstLine="540"/>
        <w:jc w:val="both"/>
      </w:pPr>
      <w:r>
        <w:rPr>
          <w:sz w:val="20"/>
        </w:rPr>
        <w:t xml:space="preserve">5. Количество выпускников медицинских специальностей, трудоустраивающихся по выбранной профессии, не позволяет заполнить все имеющиеся вакансии.</w:t>
      </w:r>
    </w:p>
    <w:p>
      <w:pPr>
        <w:pStyle w:val="0"/>
        <w:spacing w:before="200" w:line-rule="auto"/>
        <w:ind w:firstLine="540"/>
        <w:jc w:val="both"/>
      </w:pPr>
      <w:r>
        <w:rPr>
          <w:sz w:val="20"/>
        </w:rPr>
        <w:t xml:space="preserve">В настоящее время по выбранной специальности трудоустраивается только 62 процента выпускников профессиональных образовательных учреждений, 18 процентов предпочитают продолжить обучение на последующем уровне, еще 7 процентов выбирают деятельность по родственным профессиям (косметология, массаж, консультационные услуги по здравоохранению), 9,4 процента выпускников не трудоустраиваются по специальности в силу иных обстоятельств (служба в армии, отпуск по уходу за ребенком, переезд в другие регионы), для нетрудоустроенных выпускников, в том числе работающих не по специальности, составляет менее 5 процентов.</w:t>
      </w:r>
    </w:p>
    <w:p>
      <w:pPr>
        <w:pStyle w:val="0"/>
        <w:spacing w:before="200" w:line-rule="auto"/>
        <w:ind w:firstLine="540"/>
        <w:jc w:val="both"/>
      </w:pPr>
      <w:r>
        <w:rPr>
          <w:sz w:val="20"/>
        </w:rPr>
        <w:t xml:space="preserve">Необходимо принятие мер для повышения доли выпускников, трудоустраивающихся по выбранной медицинской специальности, - разработка социального портрета медицинского работника позволит эффективно осуществлять подбор кадров, а организация содействия трудоустройству выпускников, проведение профориентационных мероприятий для студентов, привлечение врачей-практиков к реализации мероприятий Региональной стратегии позволит достичь цели Региональной стратегии.</w:t>
      </w:r>
    </w:p>
    <w:p>
      <w:pPr>
        <w:pStyle w:val="0"/>
        <w:ind w:firstLine="540"/>
        <w:jc w:val="both"/>
      </w:pPr>
      <w:r>
        <w:rPr>
          <w:sz w:val="20"/>
        </w:rPr>
      </w:r>
    </w:p>
    <w:p>
      <w:pPr>
        <w:pStyle w:val="2"/>
        <w:outlineLvl w:val="3"/>
        <w:jc w:val="center"/>
      </w:pPr>
      <w:r>
        <w:rPr>
          <w:sz w:val="20"/>
        </w:rPr>
        <w:t xml:space="preserve">4.2.2. Цель и задачи направления 2</w:t>
      </w:r>
    </w:p>
    <w:p>
      <w:pPr>
        <w:pStyle w:val="0"/>
        <w:jc w:val="both"/>
      </w:pPr>
      <w:r>
        <w:rPr>
          <w:sz w:val="20"/>
        </w:rPr>
      </w:r>
    </w:p>
    <w:p>
      <w:pPr>
        <w:pStyle w:val="0"/>
        <w:ind w:firstLine="540"/>
        <w:jc w:val="both"/>
      </w:pPr>
      <w:r>
        <w:rPr>
          <w:sz w:val="20"/>
        </w:rPr>
        <w:t xml:space="preserve">Направление 2 "Профессиональная ориентация и подготовка медицинских кадров" (далее - направление 2) нацелено на построение региональной системы "выращивания" медицинских кадров: от детского сада до трудоустройства.</w:t>
      </w:r>
    </w:p>
    <w:p>
      <w:pPr>
        <w:pStyle w:val="0"/>
        <w:spacing w:before="200" w:line-rule="auto"/>
        <w:ind w:firstLine="540"/>
        <w:jc w:val="both"/>
      </w:pPr>
      <w:r>
        <w:rPr>
          <w:sz w:val="20"/>
        </w:rPr>
        <w:t xml:space="preserve">В рамках направления 2 решаются задачи:</w:t>
      </w:r>
    </w:p>
    <w:p>
      <w:pPr>
        <w:pStyle w:val="0"/>
        <w:spacing w:before="200" w:line-rule="auto"/>
        <w:ind w:firstLine="540"/>
        <w:jc w:val="both"/>
      </w:pPr>
      <w:r>
        <w:rPr>
          <w:sz w:val="20"/>
        </w:rPr>
        <w:t xml:space="preserve">1. Сформировать у детей дошкольного возраста уважительного отношения к врачам и среднему медицинскому персоналу через знакомство с миром медицинских профессий.</w:t>
      </w:r>
    </w:p>
    <w:p>
      <w:pPr>
        <w:pStyle w:val="0"/>
        <w:spacing w:before="200" w:line-rule="auto"/>
        <w:ind w:firstLine="540"/>
        <w:jc w:val="both"/>
      </w:pPr>
      <w:r>
        <w:rPr>
          <w:sz w:val="20"/>
        </w:rPr>
        <w:t xml:space="preserve">2. Усовершенствовать систему профориентации обучающихся общеобразовательных организаций через урочную, внеурочную деятельность и создание специализированных медицинских классов.</w:t>
      </w:r>
    </w:p>
    <w:p>
      <w:pPr>
        <w:pStyle w:val="0"/>
        <w:spacing w:before="200" w:line-rule="auto"/>
        <w:ind w:firstLine="540"/>
        <w:jc w:val="both"/>
      </w:pPr>
      <w:r>
        <w:rPr>
          <w:sz w:val="20"/>
        </w:rPr>
        <w:t xml:space="preserve">3. Организовать подготовку квалифицированных медицинских кадров для нужд Белгородской области в системах среднего профессионального образования и высшего образования.</w:t>
      </w:r>
    </w:p>
    <w:p>
      <w:pPr>
        <w:pStyle w:val="0"/>
        <w:spacing w:before="200" w:line-rule="auto"/>
        <w:ind w:firstLine="540"/>
        <w:jc w:val="both"/>
      </w:pPr>
      <w:r>
        <w:rPr>
          <w:sz w:val="20"/>
        </w:rPr>
        <w:t xml:space="preserve">4. Усовершенствовать механизм целевого обучения в профессиональных образовательных организациях и организациях высшего образования с последующим трудоустройством в медицинские организации Белгородской области.</w:t>
      </w:r>
    </w:p>
    <w:p>
      <w:pPr>
        <w:pStyle w:val="0"/>
        <w:spacing w:before="200" w:line-rule="auto"/>
        <w:ind w:firstLine="540"/>
        <w:jc w:val="both"/>
      </w:pPr>
      <w:r>
        <w:rPr>
          <w:sz w:val="20"/>
        </w:rPr>
        <w:t xml:space="preserve">5. Увеличить количество трудоустроенных выпускников профессиональных образовательных организаций и организаций высшего образования в региональные государственные учреждения здравоохранения.</w:t>
      </w:r>
    </w:p>
    <w:p>
      <w:pPr>
        <w:pStyle w:val="0"/>
        <w:ind w:firstLine="540"/>
        <w:jc w:val="both"/>
      </w:pPr>
      <w:r>
        <w:rPr>
          <w:sz w:val="20"/>
        </w:rPr>
      </w:r>
    </w:p>
    <w:p>
      <w:pPr>
        <w:pStyle w:val="2"/>
        <w:outlineLvl w:val="3"/>
        <w:jc w:val="center"/>
      </w:pPr>
      <w:r>
        <w:rPr>
          <w:sz w:val="20"/>
        </w:rPr>
        <w:t xml:space="preserve">4.2.3. Обоснование выделения системы мероприятий и краткое</w:t>
      </w:r>
    </w:p>
    <w:p>
      <w:pPr>
        <w:pStyle w:val="2"/>
        <w:jc w:val="center"/>
      </w:pPr>
      <w:r>
        <w:rPr>
          <w:sz w:val="20"/>
        </w:rPr>
        <w:t xml:space="preserve">описание основных мероприятий направления 2</w:t>
      </w:r>
    </w:p>
    <w:p>
      <w:pPr>
        <w:pStyle w:val="0"/>
        <w:ind w:firstLine="540"/>
        <w:jc w:val="both"/>
      </w:pPr>
      <w:r>
        <w:rPr>
          <w:sz w:val="20"/>
        </w:rPr>
      </w:r>
    </w:p>
    <w:p>
      <w:pPr>
        <w:pStyle w:val="0"/>
        <w:ind w:firstLine="540"/>
        <w:jc w:val="both"/>
      </w:pPr>
      <w:r>
        <w:rPr>
          <w:sz w:val="20"/>
        </w:rPr>
        <w:t xml:space="preserve">Достижение цели и решение задач планируется за счет реализации тринадцати основных мероприятий.</w:t>
      </w:r>
    </w:p>
    <w:p>
      <w:pPr>
        <w:pStyle w:val="0"/>
        <w:spacing w:before="200" w:line-rule="auto"/>
        <w:ind w:firstLine="540"/>
        <w:jc w:val="both"/>
      </w:pPr>
      <w:r>
        <w:rPr>
          <w:sz w:val="20"/>
        </w:rPr>
        <w:t xml:space="preserve">В рамках решения задачи 1 "Сформировать у детей дошкольного возраста уважительного отношения к врачам и среднему медицинскому персоналу через знакомство с миром медицинских профессий" планируется реализовать следующие основные мероприятия:</w:t>
      </w:r>
    </w:p>
    <w:p>
      <w:pPr>
        <w:pStyle w:val="0"/>
        <w:spacing w:before="200" w:line-rule="auto"/>
        <w:ind w:firstLine="540"/>
        <w:jc w:val="both"/>
      </w:pPr>
      <w:r>
        <w:rPr>
          <w:sz w:val="20"/>
        </w:rPr>
        <w:t xml:space="preserve">- мероприятие 2.1 "Разработка и внедрение блока медицинских профессий в парциальную программу "Здравствуй, мир Белогорья!";</w:t>
      </w:r>
    </w:p>
    <w:p>
      <w:pPr>
        <w:pStyle w:val="0"/>
        <w:spacing w:before="200" w:line-rule="auto"/>
        <w:ind w:firstLine="540"/>
        <w:jc w:val="both"/>
      </w:pPr>
      <w:r>
        <w:rPr>
          <w:sz w:val="20"/>
        </w:rPr>
        <w:t xml:space="preserve">- мероприятие 2.2 "Оборудование дошкольных образовательных организаций (далее - ДОО) для реализации блока медицинских профессий парциальной программы "Здравствуй, мир Белогорья!".</w:t>
      </w:r>
    </w:p>
    <w:p>
      <w:pPr>
        <w:pStyle w:val="0"/>
        <w:spacing w:before="200" w:line-rule="auto"/>
        <w:ind w:firstLine="540"/>
        <w:jc w:val="both"/>
      </w:pPr>
      <w:r>
        <w:rPr>
          <w:sz w:val="20"/>
        </w:rPr>
        <w:t xml:space="preserve">В рамках решения задачи 2 "Усовершенствовать систему профориентации обучающихся общеобразовательных организаций через урочную, внеурочную деятельность и создание специализированных медицинских классов" планируется реализовать:</w:t>
      </w:r>
    </w:p>
    <w:p>
      <w:pPr>
        <w:pStyle w:val="0"/>
        <w:spacing w:before="200" w:line-rule="auto"/>
        <w:ind w:firstLine="540"/>
        <w:jc w:val="both"/>
      </w:pPr>
      <w:r>
        <w:rPr>
          <w:sz w:val="20"/>
        </w:rPr>
        <w:t xml:space="preserve">- мероприятие 2.3 "Оборудование кабинетов практической медицины в общеобразовательных организациях - участников направления";</w:t>
      </w:r>
    </w:p>
    <w:p>
      <w:pPr>
        <w:pStyle w:val="0"/>
        <w:spacing w:before="200" w:line-rule="auto"/>
        <w:ind w:firstLine="540"/>
        <w:jc w:val="both"/>
      </w:pPr>
      <w:r>
        <w:rPr>
          <w:sz w:val="20"/>
        </w:rPr>
        <w:t xml:space="preserve">- мероприятие 2.4 "Разработка и реализация программ профориентационной работы, внеурочной деятельности для обучающихся 1 - 9 классов общеобразовательных организаций (медицинский профиль) участников направления";</w:t>
      </w:r>
    </w:p>
    <w:p>
      <w:pPr>
        <w:pStyle w:val="0"/>
        <w:spacing w:before="200" w:line-rule="auto"/>
        <w:ind w:firstLine="540"/>
        <w:jc w:val="both"/>
      </w:pPr>
      <w:r>
        <w:rPr>
          <w:sz w:val="20"/>
        </w:rPr>
        <w:t xml:space="preserve">- мероприятие 2.5 "Организация и функционирование специализированных медицинских классов";</w:t>
      </w:r>
    </w:p>
    <w:p>
      <w:pPr>
        <w:pStyle w:val="0"/>
        <w:spacing w:before="200" w:line-rule="auto"/>
        <w:ind w:firstLine="540"/>
        <w:jc w:val="both"/>
      </w:pPr>
      <w:r>
        <w:rPr>
          <w:sz w:val="20"/>
        </w:rPr>
        <w:t xml:space="preserve">- мероприятие 2.6 "Создание отрядов волонтеров-медиков";</w:t>
      </w:r>
    </w:p>
    <w:p>
      <w:pPr>
        <w:pStyle w:val="0"/>
        <w:spacing w:before="200" w:line-rule="auto"/>
        <w:ind w:firstLine="540"/>
        <w:jc w:val="both"/>
      </w:pPr>
      <w:r>
        <w:rPr>
          <w:sz w:val="20"/>
        </w:rPr>
        <w:t xml:space="preserve">- мероприятие 2.7 "Заключение трехсторонних отложенных трудовых договоров между обучающимися медицинских классов, их родителями (законными представителями) и организациями-работодателями".</w:t>
      </w:r>
    </w:p>
    <w:p>
      <w:pPr>
        <w:pStyle w:val="0"/>
        <w:spacing w:before="200" w:line-rule="auto"/>
        <w:ind w:firstLine="540"/>
        <w:jc w:val="both"/>
      </w:pPr>
      <w:r>
        <w:rPr>
          <w:sz w:val="20"/>
        </w:rPr>
        <w:t xml:space="preserve">В рамках решения задачи 3 "Организовать подготовку квалифицированных медицинских кадров для нужд Белгородской области в системах среднего профессионального образования и высшего образования" планируется реализовать следующие основные мероприятия:</w:t>
      </w:r>
    </w:p>
    <w:p>
      <w:pPr>
        <w:pStyle w:val="0"/>
        <w:spacing w:before="200" w:line-rule="auto"/>
        <w:ind w:firstLine="540"/>
        <w:jc w:val="both"/>
      </w:pPr>
      <w:r>
        <w:rPr>
          <w:sz w:val="20"/>
        </w:rPr>
        <w:t xml:space="preserve">- мероприятие 2.8 "Обеспечение деятельности (оказание услуг) государственных учреждений (организаций)";</w:t>
      </w:r>
    </w:p>
    <w:p>
      <w:pPr>
        <w:pStyle w:val="0"/>
        <w:spacing w:before="200" w:line-rule="auto"/>
        <w:ind w:firstLine="540"/>
        <w:jc w:val="both"/>
      </w:pPr>
      <w:r>
        <w:rPr>
          <w:sz w:val="20"/>
        </w:rPr>
        <w:t xml:space="preserve">- мероприятие 2.8.1 "Обновление материально-технический базы ОГАПОУ "Валуйский колледж";</w:t>
      </w:r>
    </w:p>
    <w:p>
      <w:pPr>
        <w:pStyle w:val="0"/>
        <w:spacing w:before="200" w:line-rule="auto"/>
        <w:ind w:firstLine="540"/>
        <w:jc w:val="both"/>
      </w:pPr>
      <w:r>
        <w:rPr>
          <w:sz w:val="20"/>
        </w:rPr>
        <w:t xml:space="preserve">- мероприятие 2.8.2 "Обновление материально-технический базы ОГАПОУ "Старооскольский медицинский колледж";</w:t>
      </w:r>
    </w:p>
    <w:p>
      <w:pPr>
        <w:pStyle w:val="0"/>
        <w:spacing w:before="200" w:line-rule="auto"/>
        <w:ind w:firstLine="540"/>
        <w:jc w:val="both"/>
      </w:pPr>
      <w:r>
        <w:rPr>
          <w:sz w:val="20"/>
        </w:rPr>
        <w:t xml:space="preserve">- мероприятие 2.9 "Установление контрольных цифр приема по направлению подготовки "Здравоохранение и медицинские науки" в профессиональных образовательных организациях".</w:t>
      </w:r>
    </w:p>
    <w:p>
      <w:pPr>
        <w:pStyle w:val="0"/>
        <w:spacing w:before="200" w:line-rule="auto"/>
        <w:ind w:firstLine="540"/>
        <w:jc w:val="both"/>
      </w:pPr>
      <w:r>
        <w:rPr>
          <w:sz w:val="20"/>
        </w:rPr>
        <w:t xml:space="preserve">В рамках решения задачи 4 "Усовершенствовать механизм целевого обучения в профессиональных образовательных организациях и организациях высшего образования с последующим трудоустройством в медицинские организации Белгородской области" планируется реализовать основные мероприятия:</w:t>
      </w:r>
    </w:p>
    <w:p>
      <w:pPr>
        <w:pStyle w:val="0"/>
        <w:spacing w:before="200" w:line-rule="auto"/>
        <w:ind w:firstLine="540"/>
        <w:jc w:val="both"/>
      </w:pPr>
      <w:r>
        <w:rPr>
          <w:sz w:val="20"/>
        </w:rPr>
        <w:t xml:space="preserve">- мероприятие 2.10 "Заключение договоров о целевом обучении с медицинскими организациями";</w:t>
      </w:r>
    </w:p>
    <w:p>
      <w:pPr>
        <w:pStyle w:val="0"/>
        <w:spacing w:before="200" w:line-rule="auto"/>
        <w:ind w:firstLine="540"/>
        <w:jc w:val="both"/>
      </w:pPr>
      <w:r>
        <w:rPr>
          <w:sz w:val="20"/>
        </w:rPr>
        <w:t xml:space="preserve">- мероприятие 2.11 "Организация практикоориентированного (дуального) обучения";</w:t>
      </w:r>
    </w:p>
    <w:p>
      <w:pPr>
        <w:pStyle w:val="0"/>
        <w:spacing w:before="200" w:line-rule="auto"/>
        <w:ind w:firstLine="540"/>
        <w:jc w:val="both"/>
      </w:pPr>
      <w:r>
        <w:rPr>
          <w:sz w:val="20"/>
        </w:rPr>
        <w:t xml:space="preserve">- мероприятие 2.12 "Грантовая поддержка получения второго среднего профессионального образования по востребованным специальностям направления подготовки "Здравоохранение и медицинские науки";</w:t>
      </w:r>
    </w:p>
    <w:p>
      <w:pPr>
        <w:pStyle w:val="0"/>
        <w:spacing w:before="200" w:line-rule="auto"/>
        <w:ind w:firstLine="540"/>
        <w:jc w:val="both"/>
      </w:pPr>
      <w:r>
        <w:rPr>
          <w:sz w:val="20"/>
        </w:rPr>
        <w:t xml:space="preserve">- мероприятие 2.13 "Профессиональное обучение обучающихся общеобразовательных организаций области по должности служащего "Младшая медицинская сестра по уходу за больными".</w:t>
      </w:r>
    </w:p>
    <w:p>
      <w:pPr>
        <w:pStyle w:val="0"/>
        <w:spacing w:before="200" w:line-rule="auto"/>
        <w:ind w:firstLine="540"/>
        <w:jc w:val="both"/>
      </w:pPr>
      <w:r>
        <w:rPr>
          <w:sz w:val="20"/>
        </w:rPr>
        <w:t xml:space="preserve">В рамках решения задачи 5 "Увеличить количество трудоустроенных выпускников профессиональных образовательных организаций и организаций высшего образования в региональные государственные учреждения здравоохранения" планируется реализовать следующие основные мероприятия:</w:t>
      </w:r>
    </w:p>
    <w:p>
      <w:pPr>
        <w:pStyle w:val="0"/>
        <w:spacing w:before="200" w:line-rule="auto"/>
        <w:ind w:firstLine="540"/>
        <w:jc w:val="both"/>
      </w:pPr>
      <w:r>
        <w:rPr>
          <w:sz w:val="20"/>
        </w:rPr>
        <w:t xml:space="preserve">- мероприятие 2.14 "Организация содействия трудоустройству выпускников";</w:t>
      </w:r>
    </w:p>
    <w:p>
      <w:pPr>
        <w:pStyle w:val="0"/>
        <w:spacing w:before="200" w:line-rule="auto"/>
        <w:ind w:firstLine="540"/>
        <w:jc w:val="both"/>
      </w:pPr>
      <w:r>
        <w:rPr>
          <w:sz w:val="20"/>
        </w:rPr>
        <w:t xml:space="preserve">- мероприятие 2.14.1 "Проведение областной акции "Карьерный старт";</w:t>
      </w:r>
    </w:p>
    <w:p>
      <w:pPr>
        <w:pStyle w:val="0"/>
        <w:spacing w:before="200" w:line-rule="auto"/>
        <w:ind w:firstLine="540"/>
        <w:jc w:val="both"/>
      </w:pPr>
      <w:r>
        <w:rPr>
          <w:sz w:val="20"/>
        </w:rPr>
        <w:t xml:space="preserve">- мероприятие 2.14.2 "Профориентация студентов";</w:t>
      </w:r>
    </w:p>
    <w:p>
      <w:pPr>
        <w:pStyle w:val="0"/>
        <w:spacing w:before="200" w:line-rule="auto"/>
        <w:ind w:firstLine="540"/>
        <w:jc w:val="both"/>
      </w:pPr>
      <w:r>
        <w:rPr>
          <w:sz w:val="20"/>
        </w:rPr>
        <w:t xml:space="preserve">- мероприятие 2.15 "Разработка социального портрета медицинского работника".</w:t>
      </w:r>
    </w:p>
    <w:p>
      <w:pPr>
        <w:pStyle w:val="0"/>
        <w:spacing w:before="200" w:line-rule="auto"/>
        <w:ind w:firstLine="540"/>
        <w:jc w:val="both"/>
      </w:pPr>
      <w:hyperlink w:history="0" w:anchor="P1759" w:tooltip="Система мероприятий и показателей Региональной стратегии">
        <w:r>
          <w:rPr>
            <w:sz w:val="20"/>
            <w:color w:val="0000ff"/>
          </w:rPr>
          <w:t xml:space="preserve">Система</w:t>
        </w:r>
      </w:hyperlink>
      <w:r>
        <w:rPr>
          <w:sz w:val="20"/>
        </w:rPr>
        <w:t xml:space="preserve"> мероприятий и показателей направления 2 представлена в приложении N 2 к Региональной стратегии.</w:t>
      </w:r>
    </w:p>
    <w:p>
      <w:pPr>
        <w:pStyle w:val="0"/>
        <w:jc w:val="both"/>
      </w:pPr>
      <w:r>
        <w:rPr>
          <w:sz w:val="20"/>
        </w:rPr>
      </w:r>
    </w:p>
    <w:p>
      <w:pPr>
        <w:pStyle w:val="2"/>
        <w:outlineLvl w:val="3"/>
        <w:jc w:val="center"/>
      </w:pPr>
      <w:r>
        <w:rPr>
          <w:sz w:val="20"/>
        </w:rPr>
        <w:t xml:space="preserve">4.2.4. Прогноз результатов и показателей направления 2</w:t>
      </w:r>
    </w:p>
    <w:p>
      <w:pPr>
        <w:pStyle w:val="0"/>
        <w:jc w:val="both"/>
      </w:pPr>
      <w:r>
        <w:rPr>
          <w:sz w:val="20"/>
        </w:rPr>
      </w:r>
    </w:p>
    <w:p>
      <w:pPr>
        <w:pStyle w:val="0"/>
        <w:ind w:firstLine="540"/>
        <w:jc w:val="both"/>
      </w:pPr>
      <w:r>
        <w:rPr>
          <w:sz w:val="20"/>
        </w:rPr>
        <w:t xml:space="preserve">Реализация комплекса основных мероприятий направления 2 на 1 этапе реализации с 2021 по 2025 годы приведет к увеличению:</w:t>
      </w:r>
    </w:p>
    <w:p>
      <w:pPr>
        <w:pStyle w:val="0"/>
        <w:spacing w:before="200" w:line-rule="auto"/>
        <w:ind w:firstLine="540"/>
        <w:jc w:val="both"/>
      </w:pPr>
      <w:r>
        <w:rPr>
          <w:sz w:val="20"/>
        </w:rPr>
        <w:t xml:space="preserve">- доли детей в возрасте от 3 до 7 лет в дошкольных образовательных организациях - участниках направления, осваивающих парциальную программу "Здравствуй, мир Белогорья!" (с разработанным блоком медицинских профессий), до 100 процентов;</w:t>
      </w:r>
    </w:p>
    <w:p>
      <w:pPr>
        <w:pStyle w:val="0"/>
        <w:spacing w:before="200" w:line-rule="auto"/>
        <w:ind w:firstLine="540"/>
        <w:jc w:val="both"/>
      </w:pPr>
      <w:r>
        <w:rPr>
          <w:sz w:val="20"/>
        </w:rPr>
        <w:t xml:space="preserve">- количества общеобразовательных организаций, в которых оборудованы кабинеты практической медицины, до 24 единиц;</w:t>
      </w:r>
    </w:p>
    <w:p>
      <w:pPr>
        <w:pStyle w:val="0"/>
        <w:spacing w:before="200" w:line-rule="auto"/>
        <w:ind w:firstLine="540"/>
        <w:jc w:val="both"/>
      </w:pPr>
      <w:r>
        <w:rPr>
          <w:sz w:val="20"/>
        </w:rPr>
        <w:t xml:space="preserve">- доли заключенных трехсторонних отложенных трудовых договоров между обучающимися медицинских классов, их родителями (законными представителями) и организациями-работодателями до 65 процентов;</w:t>
      </w:r>
    </w:p>
    <w:p>
      <w:pPr>
        <w:pStyle w:val="0"/>
        <w:spacing w:before="200" w:line-rule="auto"/>
        <w:ind w:firstLine="540"/>
        <w:jc w:val="both"/>
      </w:pPr>
      <w:r>
        <w:rPr>
          <w:sz w:val="20"/>
        </w:rPr>
        <w:t xml:space="preserve">- доли обучающихся общеобразовательных организаций - участников направления, охваченных программами профориентационной работы, внеурочной деятельности, до 100 процентов;</w:t>
      </w:r>
    </w:p>
    <w:p>
      <w:pPr>
        <w:pStyle w:val="0"/>
        <w:spacing w:before="200" w:line-rule="auto"/>
        <w:ind w:firstLine="540"/>
        <w:jc w:val="both"/>
      </w:pPr>
      <w:r>
        <w:rPr>
          <w:sz w:val="20"/>
        </w:rPr>
        <w:t xml:space="preserve">- количества студентов медицинских специальностей, обучающихся по договорам целевого обучения, до 1228 человек;</w:t>
      </w:r>
    </w:p>
    <w:p>
      <w:pPr>
        <w:pStyle w:val="0"/>
        <w:spacing w:before="200" w:line-rule="auto"/>
        <w:ind w:firstLine="540"/>
        <w:jc w:val="both"/>
      </w:pPr>
      <w:r>
        <w:rPr>
          <w:sz w:val="20"/>
        </w:rPr>
        <w:t xml:space="preserve">- количества обучающихся общеобразовательных организаций, освоивших программу профессионального обучения по должности служащего "Младшая медицинская сестра по уходу за больными" до 150 человек;</w:t>
      </w:r>
    </w:p>
    <w:p>
      <w:pPr>
        <w:pStyle w:val="0"/>
        <w:spacing w:before="200" w:line-rule="auto"/>
        <w:ind w:firstLine="540"/>
        <w:jc w:val="both"/>
      </w:pPr>
      <w:r>
        <w:rPr>
          <w:sz w:val="20"/>
        </w:rPr>
        <w:t xml:space="preserve">- доли программ по направлению подготовки "Здравоохранение и медицинские науки", реализуемых в форме практикоориентированного (дуального) обучения, до 100 процентов;</w:t>
      </w:r>
    </w:p>
    <w:p>
      <w:pPr>
        <w:pStyle w:val="0"/>
        <w:spacing w:before="200" w:line-rule="auto"/>
        <w:ind w:firstLine="540"/>
        <w:jc w:val="both"/>
      </w:pPr>
      <w:r>
        <w:rPr>
          <w:sz w:val="20"/>
        </w:rPr>
        <w:t xml:space="preserve">- количества контрольных цифр приема в медицинские колледжи Белгородской области по направлению подготовки "Здравоохранение и медицинские науки", не менее чем на 5 процентов ежегодно.</w:t>
      </w:r>
    </w:p>
    <w:p>
      <w:pPr>
        <w:pStyle w:val="0"/>
        <w:spacing w:before="200" w:line-rule="auto"/>
        <w:ind w:firstLine="540"/>
        <w:jc w:val="both"/>
      </w:pPr>
      <w:r>
        <w:rPr>
          <w:sz w:val="20"/>
        </w:rPr>
        <w:t xml:space="preserve">На 2 этапе с 2026 по 2030 годы реализация комплекса основных мероприятий направления 2 приведет к увеличению:</w:t>
      </w:r>
    </w:p>
    <w:p>
      <w:pPr>
        <w:pStyle w:val="0"/>
        <w:spacing w:before="200" w:line-rule="auto"/>
        <w:ind w:firstLine="540"/>
        <w:jc w:val="both"/>
      </w:pPr>
      <w:r>
        <w:rPr>
          <w:sz w:val="20"/>
        </w:rPr>
        <w:t xml:space="preserve">- доли заключенных трехсторонних отложенных трудовых договоров между обучающимися медицинских классов, их родителями (законными представителями) и организациями-работодателями до 70 процентов;</w:t>
      </w:r>
    </w:p>
    <w:p>
      <w:pPr>
        <w:pStyle w:val="0"/>
        <w:spacing w:before="200" w:line-rule="auto"/>
        <w:ind w:firstLine="540"/>
        <w:jc w:val="both"/>
      </w:pPr>
      <w:r>
        <w:rPr>
          <w:sz w:val="20"/>
        </w:rPr>
        <w:t xml:space="preserve">- количества медицинских классов (10-х, 11-х) в общеобразовательных организациях с 15 до 48 единиц;</w:t>
      </w:r>
    </w:p>
    <w:p>
      <w:pPr>
        <w:pStyle w:val="0"/>
        <w:spacing w:before="200" w:line-rule="auto"/>
        <w:ind w:firstLine="540"/>
        <w:jc w:val="both"/>
      </w:pPr>
      <w:r>
        <w:rPr>
          <w:sz w:val="20"/>
        </w:rPr>
        <w:t xml:space="preserve">- количества контрольных цифр приема в медицинские колледжи Белгородской области по направлению подготовки "Здравоохранение и медицинские науки", не менее чем на 5 процентов ежегодно;</w:t>
      </w:r>
    </w:p>
    <w:p>
      <w:pPr>
        <w:pStyle w:val="0"/>
        <w:spacing w:before="200" w:line-rule="auto"/>
        <w:ind w:firstLine="540"/>
        <w:jc w:val="both"/>
      </w:pPr>
      <w:r>
        <w:rPr>
          <w:sz w:val="20"/>
        </w:rPr>
        <w:t xml:space="preserve">- доли выпускников медицинских образовательных организаций, трудоустроившихся по медицинским специальностям:</w:t>
      </w:r>
    </w:p>
    <w:p>
      <w:pPr>
        <w:pStyle w:val="0"/>
        <w:spacing w:before="200" w:line-rule="auto"/>
        <w:ind w:firstLine="540"/>
        <w:jc w:val="both"/>
      </w:pPr>
      <w:r>
        <w:rPr>
          <w:sz w:val="20"/>
        </w:rPr>
        <w:t xml:space="preserve">- среднего уровня квалификации до 75 процентов;</w:t>
      </w:r>
    </w:p>
    <w:p>
      <w:pPr>
        <w:pStyle w:val="0"/>
        <w:spacing w:before="200" w:line-rule="auto"/>
        <w:ind w:firstLine="540"/>
        <w:jc w:val="both"/>
      </w:pPr>
      <w:r>
        <w:rPr>
          <w:sz w:val="20"/>
        </w:rPr>
        <w:t xml:space="preserve">- выпускников-специалистов до 50 процентов;</w:t>
      </w:r>
    </w:p>
    <w:p>
      <w:pPr>
        <w:pStyle w:val="0"/>
        <w:spacing w:before="200" w:line-rule="auto"/>
        <w:ind w:firstLine="540"/>
        <w:jc w:val="both"/>
      </w:pPr>
      <w:r>
        <w:rPr>
          <w:sz w:val="20"/>
        </w:rPr>
        <w:t xml:space="preserve">- выпускников-ординаторов до 80 процентов.</w:t>
      </w:r>
    </w:p>
    <w:p>
      <w:pPr>
        <w:pStyle w:val="0"/>
        <w:spacing w:before="200" w:line-rule="auto"/>
        <w:ind w:firstLine="540"/>
        <w:jc w:val="both"/>
      </w:pPr>
      <w:r>
        <w:rPr>
          <w:sz w:val="20"/>
        </w:rPr>
        <w:t xml:space="preserve">Исчерпывающий перечень показателей реализации направления 2, а также сведения о динамике значений показателей конечного и непосредственного результатов представлены в </w:t>
      </w:r>
      <w:hyperlink w:history="0" w:anchor="P1759" w:tooltip="Система мероприятий и показателей Региональной стратегии">
        <w:r>
          <w:rPr>
            <w:sz w:val="20"/>
            <w:color w:val="0000ff"/>
          </w:rPr>
          <w:t xml:space="preserve">приложении N 2</w:t>
        </w:r>
      </w:hyperlink>
      <w:r>
        <w:rPr>
          <w:sz w:val="20"/>
        </w:rPr>
        <w:t xml:space="preserve"> к Региональной стратегии.</w:t>
      </w:r>
    </w:p>
    <w:p>
      <w:pPr>
        <w:pStyle w:val="0"/>
        <w:jc w:val="both"/>
      </w:pPr>
      <w:r>
        <w:rPr>
          <w:sz w:val="20"/>
        </w:rPr>
      </w:r>
    </w:p>
    <w:p>
      <w:pPr>
        <w:pStyle w:val="2"/>
        <w:outlineLvl w:val="2"/>
        <w:jc w:val="center"/>
      </w:pPr>
      <w:r>
        <w:rPr>
          <w:sz w:val="20"/>
        </w:rPr>
        <w:t xml:space="preserve">4.3. Направление 3 "Кадровая инфраструктура</w:t>
      </w:r>
    </w:p>
    <w:p>
      <w:pPr>
        <w:pStyle w:val="2"/>
        <w:jc w:val="center"/>
      </w:pPr>
      <w:r>
        <w:rPr>
          <w:sz w:val="20"/>
        </w:rPr>
        <w:t xml:space="preserve">регионального здравоохранения"</w:t>
      </w:r>
    </w:p>
    <w:p>
      <w:pPr>
        <w:pStyle w:val="0"/>
        <w:jc w:val="both"/>
      </w:pPr>
      <w:r>
        <w:rPr>
          <w:sz w:val="20"/>
        </w:rPr>
      </w:r>
    </w:p>
    <w:p>
      <w:pPr>
        <w:pStyle w:val="2"/>
        <w:outlineLvl w:val="3"/>
        <w:jc w:val="center"/>
      </w:pPr>
      <w:r>
        <w:rPr>
          <w:sz w:val="20"/>
        </w:rPr>
        <w:t xml:space="preserve">4.3.1. Характеристика сферы реализации направления 3,</w:t>
      </w:r>
    </w:p>
    <w:p>
      <w:pPr>
        <w:pStyle w:val="2"/>
        <w:jc w:val="center"/>
      </w:pPr>
      <w:r>
        <w:rPr>
          <w:sz w:val="20"/>
        </w:rPr>
        <w:t xml:space="preserve">описание основных проблем в указанной сфере</w:t>
      </w:r>
    </w:p>
    <w:p>
      <w:pPr>
        <w:pStyle w:val="2"/>
        <w:jc w:val="center"/>
      </w:pPr>
      <w:r>
        <w:rPr>
          <w:sz w:val="20"/>
        </w:rPr>
        <w:t xml:space="preserve">и прогноз ее развития</w:t>
      </w:r>
    </w:p>
    <w:p>
      <w:pPr>
        <w:pStyle w:val="0"/>
        <w:jc w:val="both"/>
      </w:pPr>
      <w:r>
        <w:rPr>
          <w:sz w:val="20"/>
        </w:rPr>
      </w:r>
    </w:p>
    <w:p>
      <w:pPr>
        <w:pStyle w:val="0"/>
        <w:ind w:firstLine="540"/>
        <w:jc w:val="both"/>
      </w:pPr>
      <w:r>
        <w:rPr>
          <w:sz w:val="20"/>
        </w:rPr>
        <w:t xml:space="preserve">Проведение эффективной кадровой политики в отрасли, в том числе обеспечение оптимального распределения трудовых ресурсов и непрерывного профессионального образования (в том числе с использованием дистанционных образовательных технологий) посредством совершенствования организации профессиональной подготовки, повышения квалификации медицинских и фармацевтических работников, является необходимым условием достижения главной цели модернизации здравоохранения - обеспечения равного доступа каждого гражданина к качественной медицинской помощи, включая внедрение системы непрерывного образования медицинских работников.</w:t>
      </w:r>
    </w:p>
    <w:p>
      <w:pPr>
        <w:pStyle w:val="0"/>
        <w:spacing w:before="200" w:line-rule="auto"/>
        <w:ind w:firstLine="540"/>
        <w:jc w:val="both"/>
      </w:pPr>
      <w:r>
        <w:rPr>
          <w:sz w:val="20"/>
        </w:rPr>
        <w:t xml:space="preserve">В настоящее время предприняты активные меры по формированию будущего кадрового потенциала системы здравоохранения, обладающего необходимыми способностями к освоению новых технологий.</w:t>
      </w:r>
    </w:p>
    <w:p>
      <w:pPr>
        <w:pStyle w:val="0"/>
        <w:spacing w:before="200" w:line-rule="auto"/>
        <w:ind w:firstLine="540"/>
        <w:jc w:val="both"/>
      </w:pPr>
      <w:r>
        <w:rPr>
          <w:sz w:val="20"/>
        </w:rPr>
        <w:t xml:space="preserve">При этом несмотря на достаточно высокий уровень укомплектованности отрасли медицинскими кадрами в сравнении с другими субъектами (по укомплектованности врачебным персоналом в амбулаторном звене Белгородская область занимает второе место в Центральном федеральном округе после г. Москвы) и достижение показателей региональной составляющей национального проекта "Здравоохранение", остается проблемным вопрос кадрового дефицита.</w:t>
      </w:r>
    </w:p>
    <w:p>
      <w:pPr>
        <w:pStyle w:val="0"/>
        <w:ind w:firstLine="540"/>
        <w:jc w:val="both"/>
      </w:pPr>
      <w:r>
        <w:rPr>
          <w:sz w:val="20"/>
        </w:rPr>
      </w:r>
    </w:p>
    <w:p>
      <w:pPr>
        <w:pStyle w:val="0"/>
        <w:jc w:val="right"/>
      </w:pPr>
      <w:r>
        <w:rPr>
          <w:sz w:val="20"/>
        </w:rPr>
        <w:t xml:space="preserve">Таблица 6</w:t>
      </w:r>
    </w:p>
    <w:p>
      <w:pPr>
        <w:pStyle w:val="0"/>
        <w:jc w:val="right"/>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247"/>
        <w:gridCol w:w="2976"/>
        <w:gridCol w:w="4819"/>
      </w:tblGrid>
      <w:tr>
        <w:tc>
          <w:tcPr>
            <w:tcW w:w="1247" w:type="dxa"/>
          </w:tcPr>
          <w:p>
            <w:pPr>
              <w:pStyle w:val="0"/>
              <w:jc w:val="center"/>
            </w:pPr>
            <w:r>
              <w:rPr>
                <w:sz w:val="20"/>
              </w:rPr>
              <w:t xml:space="preserve">Период</w:t>
            </w:r>
          </w:p>
        </w:tc>
        <w:tc>
          <w:tcPr>
            <w:tcW w:w="2976" w:type="dxa"/>
          </w:tcPr>
          <w:p>
            <w:pPr>
              <w:pStyle w:val="0"/>
              <w:jc w:val="center"/>
            </w:pPr>
            <w:r>
              <w:rPr>
                <w:sz w:val="20"/>
              </w:rPr>
              <w:t xml:space="preserve">Всего уволившихся врачей</w:t>
            </w:r>
          </w:p>
        </w:tc>
        <w:tc>
          <w:tcPr>
            <w:tcW w:w="4819" w:type="dxa"/>
          </w:tcPr>
          <w:p>
            <w:pPr>
              <w:pStyle w:val="0"/>
              <w:jc w:val="center"/>
            </w:pPr>
            <w:r>
              <w:rPr>
                <w:sz w:val="20"/>
              </w:rPr>
              <w:t xml:space="preserve">Ушедших из государственной сети учреждений</w:t>
            </w:r>
          </w:p>
        </w:tc>
      </w:tr>
      <w:tr>
        <w:tc>
          <w:tcPr>
            <w:tcW w:w="1247" w:type="dxa"/>
          </w:tcPr>
          <w:p>
            <w:pPr>
              <w:pStyle w:val="0"/>
              <w:jc w:val="center"/>
            </w:pPr>
            <w:r>
              <w:rPr>
                <w:sz w:val="20"/>
              </w:rPr>
              <w:t xml:space="preserve">2017</w:t>
            </w:r>
          </w:p>
        </w:tc>
        <w:tc>
          <w:tcPr>
            <w:tcW w:w="2976" w:type="dxa"/>
          </w:tcPr>
          <w:p>
            <w:pPr>
              <w:pStyle w:val="0"/>
              <w:jc w:val="center"/>
            </w:pPr>
            <w:r>
              <w:rPr>
                <w:sz w:val="20"/>
              </w:rPr>
              <w:t xml:space="preserve">272</w:t>
            </w:r>
          </w:p>
        </w:tc>
        <w:tc>
          <w:tcPr>
            <w:tcW w:w="4819" w:type="dxa"/>
          </w:tcPr>
          <w:p>
            <w:pPr>
              <w:pStyle w:val="0"/>
              <w:jc w:val="center"/>
            </w:pPr>
            <w:r>
              <w:rPr>
                <w:sz w:val="20"/>
              </w:rPr>
              <w:t xml:space="preserve">121</w:t>
            </w:r>
          </w:p>
        </w:tc>
      </w:tr>
      <w:tr>
        <w:tc>
          <w:tcPr>
            <w:tcW w:w="1247" w:type="dxa"/>
          </w:tcPr>
          <w:p>
            <w:pPr>
              <w:pStyle w:val="0"/>
              <w:jc w:val="center"/>
            </w:pPr>
            <w:r>
              <w:rPr>
                <w:sz w:val="20"/>
              </w:rPr>
              <w:t xml:space="preserve">2018</w:t>
            </w:r>
          </w:p>
        </w:tc>
        <w:tc>
          <w:tcPr>
            <w:tcW w:w="2976" w:type="dxa"/>
          </w:tcPr>
          <w:p>
            <w:pPr>
              <w:pStyle w:val="0"/>
              <w:jc w:val="center"/>
            </w:pPr>
            <w:r>
              <w:rPr>
                <w:sz w:val="20"/>
              </w:rPr>
              <w:t xml:space="preserve">404</w:t>
            </w:r>
          </w:p>
        </w:tc>
        <w:tc>
          <w:tcPr>
            <w:tcW w:w="4819" w:type="dxa"/>
          </w:tcPr>
          <w:p>
            <w:pPr>
              <w:pStyle w:val="0"/>
              <w:jc w:val="center"/>
            </w:pPr>
            <w:r>
              <w:rPr>
                <w:sz w:val="20"/>
              </w:rPr>
              <w:t xml:space="preserve">194</w:t>
            </w:r>
          </w:p>
        </w:tc>
      </w:tr>
      <w:tr>
        <w:tc>
          <w:tcPr>
            <w:tcW w:w="1247" w:type="dxa"/>
          </w:tcPr>
          <w:p>
            <w:pPr>
              <w:pStyle w:val="0"/>
              <w:jc w:val="center"/>
            </w:pPr>
            <w:r>
              <w:rPr>
                <w:sz w:val="20"/>
              </w:rPr>
              <w:t xml:space="preserve">2019</w:t>
            </w:r>
          </w:p>
        </w:tc>
        <w:tc>
          <w:tcPr>
            <w:tcW w:w="2976" w:type="dxa"/>
          </w:tcPr>
          <w:p>
            <w:pPr>
              <w:pStyle w:val="0"/>
              <w:jc w:val="center"/>
            </w:pPr>
            <w:r>
              <w:rPr>
                <w:sz w:val="20"/>
              </w:rPr>
              <w:t xml:space="preserve">578</w:t>
            </w:r>
          </w:p>
        </w:tc>
        <w:tc>
          <w:tcPr>
            <w:tcW w:w="4819" w:type="dxa"/>
          </w:tcPr>
          <w:p>
            <w:pPr>
              <w:pStyle w:val="0"/>
              <w:jc w:val="center"/>
            </w:pPr>
            <w:r>
              <w:rPr>
                <w:sz w:val="20"/>
              </w:rPr>
              <w:t xml:space="preserve">256</w:t>
            </w:r>
          </w:p>
        </w:tc>
      </w:tr>
      <w:tr>
        <w:tc>
          <w:tcPr>
            <w:tcW w:w="1247" w:type="dxa"/>
          </w:tcPr>
          <w:p>
            <w:pPr>
              <w:pStyle w:val="0"/>
              <w:jc w:val="center"/>
            </w:pPr>
            <w:r>
              <w:rPr>
                <w:sz w:val="20"/>
              </w:rPr>
              <w:t xml:space="preserve">2020</w:t>
            </w:r>
          </w:p>
        </w:tc>
        <w:tc>
          <w:tcPr>
            <w:tcW w:w="2976" w:type="dxa"/>
          </w:tcPr>
          <w:p>
            <w:pPr>
              <w:pStyle w:val="0"/>
              <w:jc w:val="center"/>
            </w:pPr>
            <w:r>
              <w:rPr>
                <w:sz w:val="20"/>
              </w:rPr>
              <w:t xml:space="preserve">523</w:t>
            </w:r>
          </w:p>
        </w:tc>
        <w:tc>
          <w:tcPr>
            <w:tcW w:w="4819" w:type="dxa"/>
          </w:tcPr>
          <w:p>
            <w:pPr>
              <w:pStyle w:val="0"/>
              <w:jc w:val="center"/>
            </w:pPr>
            <w:r>
              <w:rPr>
                <w:sz w:val="20"/>
              </w:rPr>
              <w:t xml:space="preserve">297</w:t>
            </w:r>
          </w:p>
        </w:tc>
      </w:tr>
      <w:tr>
        <w:tc>
          <w:tcPr>
            <w:tcW w:w="1247" w:type="dxa"/>
          </w:tcPr>
          <w:p>
            <w:pPr>
              <w:pStyle w:val="0"/>
              <w:jc w:val="center"/>
            </w:pPr>
            <w:r>
              <w:rPr>
                <w:sz w:val="20"/>
              </w:rPr>
              <w:t xml:space="preserve">июнь 2021</w:t>
            </w:r>
          </w:p>
        </w:tc>
        <w:tc>
          <w:tcPr>
            <w:tcW w:w="2976" w:type="dxa"/>
          </w:tcPr>
          <w:p>
            <w:pPr>
              <w:pStyle w:val="0"/>
              <w:jc w:val="center"/>
            </w:pPr>
            <w:r>
              <w:rPr>
                <w:sz w:val="20"/>
              </w:rPr>
              <w:t xml:space="preserve">73</w:t>
            </w:r>
          </w:p>
        </w:tc>
        <w:tc>
          <w:tcPr>
            <w:tcW w:w="4819" w:type="dxa"/>
          </w:tcPr>
          <w:p>
            <w:pPr>
              <w:pStyle w:val="0"/>
              <w:jc w:val="center"/>
            </w:pPr>
            <w:r>
              <w:rPr>
                <w:sz w:val="20"/>
              </w:rPr>
              <w:t xml:space="preserve">38</w:t>
            </w:r>
          </w:p>
        </w:tc>
      </w:tr>
    </w:tbl>
    <w:p>
      <w:pPr>
        <w:pStyle w:val="0"/>
        <w:ind w:firstLine="540"/>
        <w:jc w:val="both"/>
      </w:pPr>
      <w:r>
        <w:rPr>
          <w:sz w:val="20"/>
        </w:rPr>
      </w:r>
    </w:p>
    <w:p>
      <w:pPr>
        <w:pStyle w:val="0"/>
        <w:ind w:firstLine="540"/>
        <w:jc w:val="both"/>
      </w:pPr>
      <w:r>
        <w:rPr>
          <w:sz w:val="20"/>
        </w:rPr>
        <w:t xml:space="preserve">На основе анализа данных об уволившихся сотрудниках за период с 2017 года по июнь 2021 года определен среднегодовой отток кадров из отрасли, который составляет 189 человек (без учета миграции внутри сети). Лишь 11,2 процента из этого количества увольняются в связи с выходом на пенсию. Соответственно почти 89 процентов увольняются в связи с переездом в другие субъекты Российской Федерации, переходом в частное здравоохранение либо уходят из профессии.</w:t>
      </w:r>
    </w:p>
    <w:p>
      <w:pPr>
        <w:pStyle w:val="0"/>
        <w:jc w:val="right"/>
      </w:pPr>
      <w:r>
        <w:rPr>
          <w:sz w:val="20"/>
        </w:rPr>
      </w:r>
    </w:p>
    <w:p>
      <w:pPr>
        <w:pStyle w:val="0"/>
        <w:jc w:val="right"/>
      </w:pPr>
      <w:r>
        <w:rPr>
          <w:sz w:val="20"/>
        </w:rPr>
        <w:t xml:space="preserve">Таблица 7</w:t>
      </w:r>
    </w:p>
    <w:p>
      <w:pPr>
        <w:pStyle w:val="0"/>
        <w:jc w:val="right"/>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61"/>
        <w:gridCol w:w="2098"/>
        <w:gridCol w:w="2948"/>
        <w:gridCol w:w="2268"/>
      </w:tblGrid>
      <w:tr>
        <w:tc>
          <w:tcPr>
            <w:tcW w:w="1361" w:type="dxa"/>
          </w:tcPr>
          <w:p>
            <w:pPr>
              <w:pStyle w:val="0"/>
              <w:jc w:val="center"/>
            </w:pPr>
            <w:r>
              <w:rPr>
                <w:sz w:val="20"/>
              </w:rPr>
              <w:t xml:space="preserve">Период</w:t>
            </w:r>
          </w:p>
        </w:tc>
        <w:tc>
          <w:tcPr>
            <w:tcW w:w="2098" w:type="dxa"/>
          </w:tcPr>
          <w:p>
            <w:pPr>
              <w:pStyle w:val="0"/>
              <w:jc w:val="center"/>
            </w:pPr>
            <w:r>
              <w:rPr>
                <w:sz w:val="20"/>
              </w:rPr>
              <w:t xml:space="preserve">Выход на пенсию</w:t>
            </w:r>
          </w:p>
        </w:tc>
        <w:tc>
          <w:tcPr>
            <w:tcW w:w="2948" w:type="dxa"/>
          </w:tcPr>
          <w:p>
            <w:pPr>
              <w:pStyle w:val="0"/>
              <w:jc w:val="center"/>
            </w:pPr>
            <w:r>
              <w:rPr>
                <w:sz w:val="20"/>
              </w:rPr>
              <w:t xml:space="preserve">Миграция внутри региона</w:t>
            </w:r>
          </w:p>
        </w:tc>
        <w:tc>
          <w:tcPr>
            <w:tcW w:w="2268" w:type="dxa"/>
          </w:tcPr>
          <w:p>
            <w:pPr>
              <w:pStyle w:val="0"/>
              <w:jc w:val="center"/>
            </w:pPr>
            <w:r>
              <w:rPr>
                <w:sz w:val="20"/>
              </w:rPr>
              <w:t xml:space="preserve">Другие причины</w:t>
            </w:r>
          </w:p>
        </w:tc>
      </w:tr>
      <w:tr>
        <w:tc>
          <w:tcPr>
            <w:tcW w:w="1361" w:type="dxa"/>
          </w:tcPr>
          <w:p>
            <w:pPr>
              <w:pStyle w:val="0"/>
              <w:jc w:val="center"/>
            </w:pPr>
            <w:r>
              <w:rPr>
                <w:sz w:val="20"/>
              </w:rPr>
              <w:t xml:space="preserve">2017</w:t>
            </w:r>
          </w:p>
        </w:tc>
        <w:tc>
          <w:tcPr>
            <w:tcW w:w="2098" w:type="dxa"/>
          </w:tcPr>
          <w:p>
            <w:pPr>
              <w:pStyle w:val="0"/>
              <w:jc w:val="center"/>
            </w:pPr>
            <w:r>
              <w:rPr>
                <w:sz w:val="20"/>
              </w:rPr>
              <w:t xml:space="preserve">27</w:t>
            </w:r>
          </w:p>
        </w:tc>
        <w:tc>
          <w:tcPr>
            <w:tcW w:w="2948" w:type="dxa"/>
          </w:tcPr>
          <w:p>
            <w:pPr>
              <w:pStyle w:val="0"/>
              <w:jc w:val="center"/>
            </w:pPr>
            <w:r>
              <w:rPr>
                <w:sz w:val="20"/>
              </w:rPr>
              <w:t xml:space="preserve">151</w:t>
            </w:r>
          </w:p>
        </w:tc>
        <w:tc>
          <w:tcPr>
            <w:tcW w:w="2268" w:type="dxa"/>
          </w:tcPr>
          <w:p>
            <w:pPr>
              <w:pStyle w:val="0"/>
              <w:jc w:val="center"/>
            </w:pPr>
            <w:r>
              <w:rPr>
                <w:sz w:val="20"/>
              </w:rPr>
              <w:t xml:space="preserve">94</w:t>
            </w:r>
          </w:p>
        </w:tc>
      </w:tr>
      <w:tr>
        <w:tc>
          <w:tcPr>
            <w:tcW w:w="1361" w:type="dxa"/>
          </w:tcPr>
          <w:p>
            <w:pPr>
              <w:pStyle w:val="0"/>
              <w:jc w:val="center"/>
            </w:pPr>
            <w:r>
              <w:rPr>
                <w:sz w:val="20"/>
              </w:rPr>
              <w:t xml:space="preserve">2018</w:t>
            </w:r>
          </w:p>
        </w:tc>
        <w:tc>
          <w:tcPr>
            <w:tcW w:w="2098" w:type="dxa"/>
          </w:tcPr>
          <w:p>
            <w:pPr>
              <w:pStyle w:val="0"/>
              <w:jc w:val="center"/>
            </w:pPr>
            <w:r>
              <w:rPr>
                <w:sz w:val="20"/>
              </w:rPr>
              <w:t xml:space="preserve">20</w:t>
            </w:r>
          </w:p>
        </w:tc>
        <w:tc>
          <w:tcPr>
            <w:tcW w:w="2948" w:type="dxa"/>
          </w:tcPr>
          <w:p>
            <w:pPr>
              <w:pStyle w:val="0"/>
              <w:jc w:val="center"/>
            </w:pPr>
            <w:r>
              <w:rPr>
                <w:sz w:val="20"/>
              </w:rPr>
              <w:t xml:space="preserve">210</w:t>
            </w:r>
          </w:p>
        </w:tc>
        <w:tc>
          <w:tcPr>
            <w:tcW w:w="2268" w:type="dxa"/>
          </w:tcPr>
          <w:p>
            <w:pPr>
              <w:pStyle w:val="0"/>
              <w:jc w:val="center"/>
            </w:pPr>
            <w:r>
              <w:rPr>
                <w:sz w:val="20"/>
              </w:rPr>
              <w:t xml:space="preserve">174</w:t>
            </w:r>
          </w:p>
        </w:tc>
      </w:tr>
      <w:tr>
        <w:tc>
          <w:tcPr>
            <w:tcW w:w="1361" w:type="dxa"/>
          </w:tcPr>
          <w:p>
            <w:pPr>
              <w:pStyle w:val="0"/>
              <w:jc w:val="center"/>
            </w:pPr>
            <w:r>
              <w:rPr>
                <w:sz w:val="20"/>
              </w:rPr>
              <w:t xml:space="preserve">2019</w:t>
            </w:r>
          </w:p>
        </w:tc>
        <w:tc>
          <w:tcPr>
            <w:tcW w:w="2098" w:type="dxa"/>
          </w:tcPr>
          <w:p>
            <w:pPr>
              <w:pStyle w:val="0"/>
              <w:jc w:val="center"/>
            </w:pPr>
            <w:r>
              <w:rPr>
                <w:sz w:val="20"/>
              </w:rPr>
              <w:t xml:space="preserve">25</w:t>
            </w:r>
          </w:p>
        </w:tc>
        <w:tc>
          <w:tcPr>
            <w:tcW w:w="2948" w:type="dxa"/>
          </w:tcPr>
          <w:p>
            <w:pPr>
              <w:pStyle w:val="0"/>
              <w:jc w:val="center"/>
            </w:pPr>
            <w:r>
              <w:rPr>
                <w:sz w:val="20"/>
              </w:rPr>
              <w:t xml:space="preserve">322</w:t>
            </w:r>
          </w:p>
        </w:tc>
        <w:tc>
          <w:tcPr>
            <w:tcW w:w="2268" w:type="dxa"/>
          </w:tcPr>
          <w:p>
            <w:pPr>
              <w:pStyle w:val="0"/>
              <w:jc w:val="center"/>
            </w:pPr>
            <w:r>
              <w:rPr>
                <w:sz w:val="20"/>
              </w:rPr>
              <w:t xml:space="preserve">231</w:t>
            </w:r>
          </w:p>
        </w:tc>
      </w:tr>
      <w:tr>
        <w:tc>
          <w:tcPr>
            <w:tcW w:w="1361" w:type="dxa"/>
          </w:tcPr>
          <w:p>
            <w:pPr>
              <w:pStyle w:val="0"/>
              <w:jc w:val="center"/>
            </w:pPr>
            <w:r>
              <w:rPr>
                <w:sz w:val="20"/>
              </w:rPr>
              <w:t xml:space="preserve">2020</w:t>
            </w:r>
          </w:p>
        </w:tc>
        <w:tc>
          <w:tcPr>
            <w:tcW w:w="2098" w:type="dxa"/>
          </w:tcPr>
          <w:p>
            <w:pPr>
              <w:pStyle w:val="0"/>
              <w:jc w:val="center"/>
            </w:pPr>
            <w:r>
              <w:rPr>
                <w:sz w:val="20"/>
              </w:rPr>
              <w:t xml:space="preserve">24</w:t>
            </w:r>
          </w:p>
        </w:tc>
        <w:tc>
          <w:tcPr>
            <w:tcW w:w="2948" w:type="dxa"/>
          </w:tcPr>
          <w:p>
            <w:pPr>
              <w:pStyle w:val="0"/>
              <w:jc w:val="center"/>
            </w:pPr>
            <w:r>
              <w:rPr>
                <w:sz w:val="20"/>
              </w:rPr>
              <w:t xml:space="preserve">226</w:t>
            </w:r>
          </w:p>
        </w:tc>
        <w:tc>
          <w:tcPr>
            <w:tcW w:w="2268" w:type="dxa"/>
          </w:tcPr>
          <w:p>
            <w:pPr>
              <w:pStyle w:val="0"/>
              <w:jc w:val="center"/>
            </w:pPr>
            <w:r>
              <w:rPr>
                <w:sz w:val="20"/>
              </w:rPr>
              <w:t xml:space="preserve">273</w:t>
            </w:r>
          </w:p>
        </w:tc>
      </w:tr>
      <w:tr>
        <w:tc>
          <w:tcPr>
            <w:tcW w:w="1361" w:type="dxa"/>
          </w:tcPr>
          <w:p>
            <w:pPr>
              <w:pStyle w:val="0"/>
              <w:jc w:val="center"/>
            </w:pPr>
            <w:r>
              <w:rPr>
                <w:sz w:val="20"/>
              </w:rPr>
              <w:t xml:space="preserve">июнь 2021</w:t>
            </w:r>
          </w:p>
        </w:tc>
        <w:tc>
          <w:tcPr>
            <w:tcW w:w="2098" w:type="dxa"/>
          </w:tcPr>
          <w:p>
            <w:pPr>
              <w:pStyle w:val="0"/>
              <w:jc w:val="center"/>
            </w:pPr>
            <w:r>
              <w:rPr>
                <w:sz w:val="20"/>
              </w:rPr>
              <w:t xml:space="preserve">5</w:t>
            </w:r>
          </w:p>
        </w:tc>
        <w:tc>
          <w:tcPr>
            <w:tcW w:w="2948" w:type="dxa"/>
          </w:tcPr>
          <w:p>
            <w:pPr>
              <w:pStyle w:val="0"/>
              <w:jc w:val="center"/>
            </w:pPr>
            <w:r>
              <w:rPr>
                <w:sz w:val="20"/>
              </w:rPr>
              <w:t xml:space="preserve">35</w:t>
            </w:r>
          </w:p>
        </w:tc>
        <w:tc>
          <w:tcPr>
            <w:tcW w:w="2268" w:type="dxa"/>
          </w:tcPr>
          <w:p>
            <w:pPr>
              <w:pStyle w:val="0"/>
              <w:jc w:val="center"/>
            </w:pPr>
            <w:r>
              <w:rPr>
                <w:sz w:val="20"/>
              </w:rPr>
              <w:t xml:space="preserve">33</w:t>
            </w:r>
          </w:p>
        </w:tc>
      </w:tr>
    </w:tbl>
    <w:p>
      <w:pPr>
        <w:pStyle w:val="0"/>
        <w:ind w:firstLine="540"/>
        <w:jc w:val="both"/>
      </w:pPr>
      <w:r>
        <w:rPr>
          <w:sz w:val="20"/>
        </w:rPr>
      </w:r>
    </w:p>
    <w:p>
      <w:pPr>
        <w:pStyle w:val="0"/>
        <w:ind w:firstLine="540"/>
        <w:jc w:val="both"/>
      </w:pPr>
      <w:r>
        <w:rPr>
          <w:sz w:val="20"/>
        </w:rPr>
        <w:t xml:space="preserve">Для возможности осуществления объективного расчета потребности в медицинских специалистах осуществлен анализ демографических показателей - рождаемости, смертности, продолжительности жизни, прогнозной численности населения (данные Росстата). Кроме того, за основу взяты половозрастная структура населения, динамика миграционных потоков, в том числе внутренних.</w:t>
      </w:r>
    </w:p>
    <w:p>
      <w:pPr>
        <w:pStyle w:val="0"/>
        <w:spacing w:before="200" w:line-rule="auto"/>
        <w:ind w:firstLine="540"/>
        <w:jc w:val="both"/>
      </w:pPr>
      <w:r>
        <w:rPr>
          <w:sz w:val="20"/>
        </w:rPr>
        <w:t xml:space="preserve">На основании имеющихся данных потребность рассчитывалась из наиболее вероятного среднего демографического прогноза. Данный прогноз не предусматривает значительных колебаний численности населения Белгородской области, что позволяет выстроить более плавную динамику укомплектования медицинскими кадрами. Сеть медицинских организаций на протяжении 10 лет останется неизменной.</w:t>
      </w:r>
    </w:p>
    <w:p>
      <w:pPr>
        <w:pStyle w:val="0"/>
        <w:ind w:firstLine="540"/>
        <w:jc w:val="both"/>
      </w:pPr>
      <w:r>
        <w:rPr>
          <w:sz w:val="20"/>
        </w:rPr>
      </w:r>
    </w:p>
    <w:p>
      <w:pPr>
        <w:pStyle w:val="0"/>
        <w:jc w:val="right"/>
      </w:pPr>
      <w:r>
        <w:rPr>
          <w:sz w:val="20"/>
        </w:rPr>
        <w:t xml:space="preserve">Таблица 8</w:t>
      </w:r>
    </w:p>
    <w:p>
      <w:pPr>
        <w:pStyle w:val="0"/>
        <w:jc w:val="right"/>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191"/>
        <w:gridCol w:w="3118"/>
        <w:gridCol w:w="1984"/>
        <w:gridCol w:w="2778"/>
      </w:tblGrid>
      <w:tr>
        <w:tc>
          <w:tcPr>
            <w:tcW w:w="1191" w:type="dxa"/>
          </w:tcPr>
          <w:p>
            <w:pPr>
              <w:pStyle w:val="0"/>
              <w:jc w:val="center"/>
            </w:pPr>
            <w:r>
              <w:rPr>
                <w:sz w:val="20"/>
              </w:rPr>
              <w:t xml:space="preserve">Период</w:t>
            </w:r>
          </w:p>
        </w:tc>
        <w:tc>
          <w:tcPr>
            <w:tcW w:w="3118" w:type="dxa"/>
          </w:tcPr>
          <w:p>
            <w:pPr>
              <w:pStyle w:val="0"/>
              <w:jc w:val="center"/>
            </w:pPr>
            <w:r>
              <w:rPr>
                <w:sz w:val="20"/>
              </w:rPr>
              <w:t xml:space="preserve">Пессимистичный прогноз</w:t>
            </w:r>
          </w:p>
        </w:tc>
        <w:tc>
          <w:tcPr>
            <w:tcW w:w="1984" w:type="dxa"/>
          </w:tcPr>
          <w:p>
            <w:pPr>
              <w:pStyle w:val="0"/>
              <w:jc w:val="center"/>
            </w:pPr>
            <w:r>
              <w:rPr>
                <w:sz w:val="20"/>
              </w:rPr>
              <w:t xml:space="preserve">Средний прогноз</w:t>
            </w:r>
          </w:p>
        </w:tc>
        <w:tc>
          <w:tcPr>
            <w:tcW w:w="2778" w:type="dxa"/>
          </w:tcPr>
          <w:p>
            <w:pPr>
              <w:pStyle w:val="0"/>
              <w:jc w:val="center"/>
            </w:pPr>
            <w:r>
              <w:rPr>
                <w:sz w:val="20"/>
              </w:rPr>
              <w:t xml:space="preserve">Оптимистичный прогноз</w:t>
            </w:r>
          </w:p>
        </w:tc>
      </w:tr>
      <w:tr>
        <w:tc>
          <w:tcPr>
            <w:tcW w:w="1191" w:type="dxa"/>
          </w:tcPr>
          <w:p>
            <w:pPr>
              <w:pStyle w:val="0"/>
              <w:jc w:val="center"/>
            </w:pPr>
            <w:r>
              <w:rPr>
                <w:sz w:val="20"/>
              </w:rPr>
              <w:t xml:space="preserve">2021</w:t>
            </w:r>
          </w:p>
        </w:tc>
        <w:tc>
          <w:tcPr>
            <w:tcW w:w="3118" w:type="dxa"/>
          </w:tcPr>
          <w:p>
            <w:pPr>
              <w:pStyle w:val="0"/>
              <w:jc w:val="center"/>
            </w:pPr>
            <w:r>
              <w:rPr>
                <w:sz w:val="20"/>
              </w:rPr>
              <w:t xml:space="preserve">1548,97</w:t>
            </w:r>
          </w:p>
        </w:tc>
        <w:tc>
          <w:tcPr>
            <w:tcW w:w="1984" w:type="dxa"/>
          </w:tcPr>
          <w:p>
            <w:pPr>
              <w:pStyle w:val="0"/>
              <w:jc w:val="center"/>
            </w:pPr>
            <w:r>
              <w:rPr>
                <w:sz w:val="20"/>
              </w:rPr>
              <w:t xml:space="preserve">1549,23</w:t>
            </w:r>
          </w:p>
        </w:tc>
        <w:tc>
          <w:tcPr>
            <w:tcW w:w="2778" w:type="dxa"/>
          </w:tcPr>
          <w:p>
            <w:pPr>
              <w:pStyle w:val="0"/>
              <w:jc w:val="center"/>
            </w:pPr>
            <w:r>
              <w:rPr>
                <w:sz w:val="20"/>
              </w:rPr>
              <w:t xml:space="preserve">1549,98</w:t>
            </w:r>
          </w:p>
        </w:tc>
      </w:tr>
      <w:tr>
        <w:tc>
          <w:tcPr>
            <w:tcW w:w="1191" w:type="dxa"/>
          </w:tcPr>
          <w:p>
            <w:pPr>
              <w:pStyle w:val="0"/>
              <w:jc w:val="center"/>
            </w:pPr>
            <w:r>
              <w:rPr>
                <w:sz w:val="20"/>
              </w:rPr>
              <w:t xml:space="preserve">2022</w:t>
            </w:r>
          </w:p>
        </w:tc>
        <w:tc>
          <w:tcPr>
            <w:tcW w:w="3118" w:type="dxa"/>
          </w:tcPr>
          <w:p>
            <w:pPr>
              <w:pStyle w:val="0"/>
              <w:jc w:val="center"/>
            </w:pPr>
            <w:r>
              <w:rPr>
                <w:sz w:val="20"/>
              </w:rPr>
              <w:t xml:space="preserve">1548,84</w:t>
            </w:r>
          </w:p>
        </w:tc>
        <w:tc>
          <w:tcPr>
            <w:tcW w:w="1984" w:type="dxa"/>
          </w:tcPr>
          <w:p>
            <w:pPr>
              <w:pStyle w:val="0"/>
              <w:jc w:val="center"/>
            </w:pPr>
            <w:r>
              <w:rPr>
                <w:sz w:val="20"/>
              </w:rPr>
              <w:t xml:space="preserve">1549,36</w:t>
            </w:r>
          </w:p>
        </w:tc>
        <w:tc>
          <w:tcPr>
            <w:tcW w:w="2778" w:type="dxa"/>
          </w:tcPr>
          <w:p>
            <w:pPr>
              <w:pStyle w:val="0"/>
              <w:jc w:val="center"/>
            </w:pPr>
            <w:r>
              <w:rPr>
                <w:sz w:val="20"/>
              </w:rPr>
              <w:t xml:space="preserve">1550,86</w:t>
            </w:r>
          </w:p>
        </w:tc>
      </w:tr>
      <w:tr>
        <w:tc>
          <w:tcPr>
            <w:tcW w:w="1191" w:type="dxa"/>
          </w:tcPr>
          <w:p>
            <w:pPr>
              <w:pStyle w:val="0"/>
              <w:jc w:val="center"/>
            </w:pPr>
            <w:r>
              <w:rPr>
                <w:sz w:val="20"/>
              </w:rPr>
              <w:t xml:space="preserve">2023</w:t>
            </w:r>
          </w:p>
        </w:tc>
        <w:tc>
          <w:tcPr>
            <w:tcW w:w="3118" w:type="dxa"/>
          </w:tcPr>
          <w:p>
            <w:pPr>
              <w:pStyle w:val="0"/>
              <w:jc w:val="center"/>
            </w:pPr>
            <w:r>
              <w:rPr>
                <w:sz w:val="20"/>
              </w:rPr>
              <w:t xml:space="preserve">1548,71</w:t>
            </w:r>
          </w:p>
        </w:tc>
        <w:tc>
          <w:tcPr>
            <w:tcW w:w="1984" w:type="dxa"/>
          </w:tcPr>
          <w:p>
            <w:pPr>
              <w:pStyle w:val="0"/>
              <w:jc w:val="center"/>
            </w:pPr>
            <w:r>
              <w:rPr>
                <w:sz w:val="20"/>
              </w:rPr>
              <w:t xml:space="preserve">1549,49</w:t>
            </w:r>
          </w:p>
        </w:tc>
        <w:tc>
          <w:tcPr>
            <w:tcW w:w="2778" w:type="dxa"/>
          </w:tcPr>
          <w:p>
            <w:pPr>
              <w:pStyle w:val="0"/>
              <w:jc w:val="center"/>
            </w:pPr>
            <w:r>
              <w:rPr>
                <w:sz w:val="20"/>
              </w:rPr>
              <w:t xml:space="preserve">1551,74</w:t>
            </w:r>
          </w:p>
        </w:tc>
      </w:tr>
      <w:tr>
        <w:tc>
          <w:tcPr>
            <w:tcW w:w="1191" w:type="dxa"/>
          </w:tcPr>
          <w:p>
            <w:pPr>
              <w:pStyle w:val="0"/>
              <w:jc w:val="center"/>
            </w:pPr>
            <w:r>
              <w:rPr>
                <w:sz w:val="20"/>
              </w:rPr>
              <w:t xml:space="preserve">2024</w:t>
            </w:r>
          </w:p>
        </w:tc>
        <w:tc>
          <w:tcPr>
            <w:tcW w:w="3118" w:type="dxa"/>
          </w:tcPr>
          <w:p>
            <w:pPr>
              <w:pStyle w:val="0"/>
              <w:jc w:val="center"/>
            </w:pPr>
            <w:r>
              <w:rPr>
                <w:sz w:val="20"/>
              </w:rPr>
              <w:t xml:space="preserve">1548,58</w:t>
            </w:r>
          </w:p>
        </w:tc>
        <w:tc>
          <w:tcPr>
            <w:tcW w:w="1984" w:type="dxa"/>
          </w:tcPr>
          <w:p>
            <w:pPr>
              <w:pStyle w:val="0"/>
              <w:jc w:val="center"/>
            </w:pPr>
            <w:r>
              <w:rPr>
                <w:sz w:val="20"/>
              </w:rPr>
              <w:t xml:space="preserve">1549,62</w:t>
            </w:r>
          </w:p>
        </w:tc>
        <w:tc>
          <w:tcPr>
            <w:tcW w:w="2778" w:type="dxa"/>
          </w:tcPr>
          <w:p>
            <w:pPr>
              <w:pStyle w:val="0"/>
              <w:jc w:val="center"/>
            </w:pPr>
            <w:r>
              <w:rPr>
                <w:sz w:val="20"/>
              </w:rPr>
              <w:t xml:space="preserve">1552,62</w:t>
            </w:r>
          </w:p>
        </w:tc>
      </w:tr>
      <w:tr>
        <w:tc>
          <w:tcPr>
            <w:tcW w:w="1191" w:type="dxa"/>
          </w:tcPr>
          <w:p>
            <w:pPr>
              <w:pStyle w:val="0"/>
              <w:jc w:val="center"/>
            </w:pPr>
            <w:r>
              <w:rPr>
                <w:sz w:val="20"/>
              </w:rPr>
              <w:t xml:space="preserve">2025</w:t>
            </w:r>
          </w:p>
        </w:tc>
        <w:tc>
          <w:tcPr>
            <w:tcW w:w="3118" w:type="dxa"/>
          </w:tcPr>
          <w:p>
            <w:pPr>
              <w:pStyle w:val="0"/>
              <w:jc w:val="center"/>
            </w:pPr>
            <w:r>
              <w:rPr>
                <w:sz w:val="20"/>
              </w:rPr>
              <w:t xml:space="preserve">1548,45</w:t>
            </w:r>
          </w:p>
        </w:tc>
        <w:tc>
          <w:tcPr>
            <w:tcW w:w="1984" w:type="dxa"/>
          </w:tcPr>
          <w:p>
            <w:pPr>
              <w:pStyle w:val="0"/>
              <w:jc w:val="center"/>
            </w:pPr>
            <w:r>
              <w:rPr>
                <w:sz w:val="20"/>
              </w:rPr>
              <w:t xml:space="preserve">1549,75</w:t>
            </w:r>
          </w:p>
        </w:tc>
        <w:tc>
          <w:tcPr>
            <w:tcW w:w="2778" w:type="dxa"/>
          </w:tcPr>
          <w:p>
            <w:pPr>
              <w:pStyle w:val="0"/>
              <w:jc w:val="center"/>
            </w:pPr>
            <w:r>
              <w:rPr>
                <w:sz w:val="20"/>
              </w:rPr>
              <w:t xml:space="preserve">1553,5</w:t>
            </w:r>
          </w:p>
        </w:tc>
      </w:tr>
      <w:tr>
        <w:tc>
          <w:tcPr>
            <w:tcW w:w="1191" w:type="dxa"/>
          </w:tcPr>
          <w:p>
            <w:pPr>
              <w:pStyle w:val="0"/>
              <w:jc w:val="center"/>
            </w:pPr>
            <w:r>
              <w:rPr>
                <w:sz w:val="20"/>
              </w:rPr>
              <w:t xml:space="preserve">2026</w:t>
            </w:r>
          </w:p>
        </w:tc>
        <w:tc>
          <w:tcPr>
            <w:tcW w:w="3118" w:type="dxa"/>
          </w:tcPr>
          <w:p>
            <w:pPr>
              <w:pStyle w:val="0"/>
              <w:jc w:val="center"/>
            </w:pPr>
            <w:r>
              <w:rPr>
                <w:sz w:val="20"/>
              </w:rPr>
              <w:t xml:space="preserve">1548,32</w:t>
            </w:r>
          </w:p>
        </w:tc>
        <w:tc>
          <w:tcPr>
            <w:tcW w:w="1984" w:type="dxa"/>
          </w:tcPr>
          <w:p>
            <w:pPr>
              <w:pStyle w:val="0"/>
              <w:jc w:val="center"/>
            </w:pPr>
            <w:r>
              <w:rPr>
                <w:sz w:val="20"/>
              </w:rPr>
              <w:t xml:space="preserve">1549,88</w:t>
            </w:r>
          </w:p>
        </w:tc>
        <w:tc>
          <w:tcPr>
            <w:tcW w:w="2778" w:type="dxa"/>
          </w:tcPr>
          <w:p>
            <w:pPr>
              <w:pStyle w:val="0"/>
              <w:jc w:val="center"/>
            </w:pPr>
            <w:r>
              <w:rPr>
                <w:sz w:val="20"/>
              </w:rPr>
              <w:t xml:space="preserve">1554,38</w:t>
            </w:r>
          </w:p>
        </w:tc>
      </w:tr>
      <w:tr>
        <w:tc>
          <w:tcPr>
            <w:tcW w:w="1191" w:type="dxa"/>
          </w:tcPr>
          <w:p>
            <w:pPr>
              <w:pStyle w:val="0"/>
              <w:jc w:val="center"/>
            </w:pPr>
            <w:r>
              <w:rPr>
                <w:sz w:val="20"/>
              </w:rPr>
              <w:t xml:space="preserve">2027</w:t>
            </w:r>
          </w:p>
        </w:tc>
        <w:tc>
          <w:tcPr>
            <w:tcW w:w="3118" w:type="dxa"/>
          </w:tcPr>
          <w:p>
            <w:pPr>
              <w:pStyle w:val="0"/>
              <w:jc w:val="center"/>
            </w:pPr>
            <w:r>
              <w:rPr>
                <w:sz w:val="20"/>
              </w:rPr>
              <w:t xml:space="preserve">1548,19</w:t>
            </w:r>
          </w:p>
        </w:tc>
        <w:tc>
          <w:tcPr>
            <w:tcW w:w="1984" w:type="dxa"/>
          </w:tcPr>
          <w:p>
            <w:pPr>
              <w:pStyle w:val="0"/>
              <w:jc w:val="center"/>
            </w:pPr>
            <w:r>
              <w:rPr>
                <w:sz w:val="20"/>
              </w:rPr>
              <w:t xml:space="preserve">1550,01</w:t>
            </w:r>
          </w:p>
        </w:tc>
        <w:tc>
          <w:tcPr>
            <w:tcW w:w="2778" w:type="dxa"/>
          </w:tcPr>
          <w:p>
            <w:pPr>
              <w:pStyle w:val="0"/>
              <w:jc w:val="center"/>
            </w:pPr>
            <w:r>
              <w:rPr>
                <w:sz w:val="20"/>
              </w:rPr>
              <w:t xml:space="preserve">1555,26</w:t>
            </w:r>
          </w:p>
        </w:tc>
      </w:tr>
      <w:tr>
        <w:tc>
          <w:tcPr>
            <w:tcW w:w="1191" w:type="dxa"/>
          </w:tcPr>
          <w:p>
            <w:pPr>
              <w:pStyle w:val="0"/>
              <w:jc w:val="center"/>
            </w:pPr>
            <w:r>
              <w:rPr>
                <w:sz w:val="20"/>
              </w:rPr>
              <w:t xml:space="preserve">2028</w:t>
            </w:r>
          </w:p>
        </w:tc>
        <w:tc>
          <w:tcPr>
            <w:tcW w:w="3118" w:type="dxa"/>
          </w:tcPr>
          <w:p>
            <w:pPr>
              <w:pStyle w:val="0"/>
              <w:jc w:val="center"/>
            </w:pPr>
            <w:r>
              <w:rPr>
                <w:sz w:val="20"/>
              </w:rPr>
              <w:t xml:space="preserve">1548,06</w:t>
            </w:r>
          </w:p>
        </w:tc>
        <w:tc>
          <w:tcPr>
            <w:tcW w:w="1984" w:type="dxa"/>
          </w:tcPr>
          <w:p>
            <w:pPr>
              <w:pStyle w:val="0"/>
              <w:jc w:val="center"/>
            </w:pPr>
            <w:r>
              <w:rPr>
                <w:sz w:val="20"/>
              </w:rPr>
              <w:t xml:space="preserve">1550,14</w:t>
            </w:r>
          </w:p>
        </w:tc>
        <w:tc>
          <w:tcPr>
            <w:tcW w:w="2778" w:type="dxa"/>
          </w:tcPr>
          <w:p>
            <w:pPr>
              <w:pStyle w:val="0"/>
              <w:jc w:val="center"/>
            </w:pPr>
            <w:r>
              <w:rPr>
                <w:sz w:val="20"/>
              </w:rPr>
              <w:t xml:space="preserve">1556,14</w:t>
            </w:r>
          </w:p>
        </w:tc>
      </w:tr>
      <w:tr>
        <w:tc>
          <w:tcPr>
            <w:tcW w:w="1191" w:type="dxa"/>
          </w:tcPr>
          <w:p>
            <w:pPr>
              <w:pStyle w:val="0"/>
              <w:jc w:val="center"/>
            </w:pPr>
            <w:r>
              <w:rPr>
                <w:sz w:val="20"/>
              </w:rPr>
              <w:t xml:space="preserve">2029</w:t>
            </w:r>
          </w:p>
        </w:tc>
        <w:tc>
          <w:tcPr>
            <w:tcW w:w="3118" w:type="dxa"/>
          </w:tcPr>
          <w:p>
            <w:pPr>
              <w:pStyle w:val="0"/>
              <w:jc w:val="center"/>
            </w:pPr>
            <w:r>
              <w:rPr>
                <w:sz w:val="20"/>
              </w:rPr>
              <w:t xml:space="preserve">1547,93</w:t>
            </w:r>
          </w:p>
        </w:tc>
        <w:tc>
          <w:tcPr>
            <w:tcW w:w="1984" w:type="dxa"/>
          </w:tcPr>
          <w:p>
            <w:pPr>
              <w:pStyle w:val="0"/>
              <w:jc w:val="center"/>
            </w:pPr>
            <w:r>
              <w:rPr>
                <w:sz w:val="20"/>
              </w:rPr>
              <w:t xml:space="preserve">1550,27</w:t>
            </w:r>
          </w:p>
        </w:tc>
        <w:tc>
          <w:tcPr>
            <w:tcW w:w="2778" w:type="dxa"/>
          </w:tcPr>
          <w:p>
            <w:pPr>
              <w:pStyle w:val="0"/>
              <w:jc w:val="center"/>
            </w:pPr>
            <w:r>
              <w:rPr>
                <w:sz w:val="20"/>
              </w:rPr>
              <w:t xml:space="preserve">1557,02</w:t>
            </w:r>
          </w:p>
        </w:tc>
      </w:tr>
      <w:tr>
        <w:tc>
          <w:tcPr>
            <w:tcW w:w="1191" w:type="dxa"/>
          </w:tcPr>
          <w:p>
            <w:pPr>
              <w:pStyle w:val="0"/>
              <w:jc w:val="center"/>
            </w:pPr>
            <w:r>
              <w:rPr>
                <w:sz w:val="20"/>
              </w:rPr>
              <w:t xml:space="preserve">2030</w:t>
            </w:r>
          </w:p>
        </w:tc>
        <w:tc>
          <w:tcPr>
            <w:tcW w:w="3118" w:type="dxa"/>
          </w:tcPr>
          <w:p>
            <w:pPr>
              <w:pStyle w:val="0"/>
              <w:jc w:val="center"/>
            </w:pPr>
            <w:r>
              <w:rPr>
                <w:sz w:val="20"/>
              </w:rPr>
              <w:t xml:space="preserve">1547,8</w:t>
            </w:r>
          </w:p>
        </w:tc>
        <w:tc>
          <w:tcPr>
            <w:tcW w:w="1984" w:type="dxa"/>
          </w:tcPr>
          <w:p>
            <w:pPr>
              <w:pStyle w:val="0"/>
              <w:jc w:val="center"/>
            </w:pPr>
            <w:r>
              <w:rPr>
                <w:sz w:val="20"/>
              </w:rPr>
              <w:t xml:space="preserve">1550,4</w:t>
            </w:r>
          </w:p>
        </w:tc>
        <w:tc>
          <w:tcPr>
            <w:tcW w:w="2778" w:type="dxa"/>
          </w:tcPr>
          <w:p>
            <w:pPr>
              <w:pStyle w:val="0"/>
              <w:jc w:val="center"/>
            </w:pPr>
            <w:r>
              <w:rPr>
                <w:sz w:val="20"/>
              </w:rPr>
              <w:t xml:space="preserve">1557,9</w:t>
            </w:r>
          </w:p>
        </w:tc>
      </w:tr>
    </w:tbl>
    <w:p>
      <w:pPr>
        <w:pStyle w:val="0"/>
        <w:ind w:firstLine="540"/>
        <w:jc w:val="both"/>
      </w:pPr>
      <w:r>
        <w:rPr>
          <w:sz w:val="20"/>
        </w:rPr>
      </w:r>
    </w:p>
    <w:p>
      <w:pPr>
        <w:pStyle w:val="0"/>
        <w:ind w:firstLine="540"/>
        <w:jc w:val="both"/>
      </w:pPr>
      <w:r>
        <w:rPr>
          <w:sz w:val="20"/>
        </w:rPr>
        <w:t xml:space="preserve">Разработанная модель расчета потребности в медицинских кадрах включает ряд составляющих. Первостепенной потребностью являются неукомплектованные вакансии медицинских организаций Белгородской области. Закрытие вакансий предполагается в несколько этапов. Первым этапом стоит задача до конца текущего года укомплектовать первичное звено - 221 вакансия в 2021 году. В последующие годы (2022 - 2024 годы) необходимо решить вопрос обеспечения в полном объеме квалифицированными кадрами учреждений 3 уровня, специализированных медицинских организаций: 146 вакансий в 2022 году, 191 - в 2023 году, 189 - в 2024 году.</w:t>
      </w:r>
    </w:p>
    <w:p>
      <w:pPr>
        <w:pStyle w:val="0"/>
        <w:spacing w:before="200" w:line-rule="auto"/>
        <w:ind w:firstLine="540"/>
        <w:jc w:val="both"/>
      </w:pPr>
      <w:r>
        <w:rPr>
          <w:sz w:val="20"/>
        </w:rPr>
        <w:t xml:space="preserve">Кроме фактических вакансий, потребность формируется с учетом возрастной структуры имеющихся кадров по конкретной специальности и возникновения вакансий в связи с выходом специалистов на пенсию.</w:t>
      </w:r>
    </w:p>
    <w:p>
      <w:pPr>
        <w:pStyle w:val="0"/>
        <w:ind w:firstLine="540"/>
        <w:jc w:val="both"/>
      </w:pPr>
      <w:r>
        <w:rPr>
          <w:sz w:val="20"/>
        </w:rPr>
      </w:r>
    </w:p>
    <w:p>
      <w:pPr>
        <w:pStyle w:val="0"/>
        <w:jc w:val="right"/>
      </w:pPr>
      <w:r>
        <w:rPr>
          <w:sz w:val="20"/>
        </w:rPr>
        <w:t xml:space="preserve">Таблица 9</w:t>
      </w:r>
    </w:p>
    <w:p>
      <w:pPr>
        <w:pStyle w:val="0"/>
        <w:jc w:val="right"/>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07"/>
        <w:gridCol w:w="7143"/>
      </w:tblGrid>
      <w:tr>
        <w:tc>
          <w:tcPr>
            <w:tcW w:w="907" w:type="dxa"/>
          </w:tcPr>
          <w:p>
            <w:pPr>
              <w:pStyle w:val="0"/>
              <w:jc w:val="center"/>
            </w:pPr>
            <w:r>
              <w:rPr>
                <w:sz w:val="20"/>
              </w:rPr>
              <w:t xml:space="preserve">Период</w:t>
            </w:r>
          </w:p>
        </w:tc>
        <w:tc>
          <w:tcPr>
            <w:tcW w:w="7143" w:type="dxa"/>
          </w:tcPr>
          <w:p>
            <w:pPr>
              <w:pStyle w:val="0"/>
              <w:jc w:val="center"/>
            </w:pPr>
            <w:r>
              <w:rPr>
                <w:sz w:val="20"/>
              </w:rPr>
              <w:t xml:space="preserve">Количество специалистов, достигших возраста выхода на пенсию</w:t>
            </w:r>
          </w:p>
        </w:tc>
      </w:tr>
      <w:tr>
        <w:tc>
          <w:tcPr>
            <w:tcW w:w="907" w:type="dxa"/>
          </w:tcPr>
          <w:p>
            <w:pPr>
              <w:pStyle w:val="0"/>
              <w:jc w:val="center"/>
            </w:pPr>
            <w:r>
              <w:rPr>
                <w:sz w:val="20"/>
              </w:rPr>
              <w:t xml:space="preserve">2021</w:t>
            </w:r>
          </w:p>
        </w:tc>
        <w:tc>
          <w:tcPr>
            <w:tcW w:w="7143" w:type="dxa"/>
          </w:tcPr>
          <w:p>
            <w:pPr>
              <w:pStyle w:val="0"/>
              <w:jc w:val="center"/>
            </w:pPr>
            <w:r>
              <w:rPr>
                <w:sz w:val="20"/>
              </w:rPr>
              <w:t xml:space="preserve">83</w:t>
            </w:r>
          </w:p>
        </w:tc>
      </w:tr>
      <w:tr>
        <w:tc>
          <w:tcPr>
            <w:tcW w:w="907" w:type="dxa"/>
          </w:tcPr>
          <w:p>
            <w:pPr>
              <w:pStyle w:val="0"/>
              <w:jc w:val="center"/>
            </w:pPr>
            <w:r>
              <w:rPr>
                <w:sz w:val="20"/>
              </w:rPr>
              <w:t xml:space="preserve">2022</w:t>
            </w:r>
          </w:p>
        </w:tc>
        <w:tc>
          <w:tcPr>
            <w:tcW w:w="7143" w:type="dxa"/>
          </w:tcPr>
          <w:p>
            <w:pPr>
              <w:pStyle w:val="0"/>
              <w:jc w:val="center"/>
            </w:pPr>
            <w:r>
              <w:rPr>
                <w:sz w:val="20"/>
              </w:rPr>
              <w:t xml:space="preserve">79</w:t>
            </w:r>
          </w:p>
        </w:tc>
      </w:tr>
      <w:tr>
        <w:tc>
          <w:tcPr>
            <w:tcW w:w="907" w:type="dxa"/>
          </w:tcPr>
          <w:p>
            <w:pPr>
              <w:pStyle w:val="0"/>
              <w:jc w:val="center"/>
            </w:pPr>
            <w:r>
              <w:rPr>
                <w:sz w:val="20"/>
              </w:rPr>
              <w:t xml:space="preserve">2023</w:t>
            </w:r>
          </w:p>
        </w:tc>
        <w:tc>
          <w:tcPr>
            <w:tcW w:w="7143" w:type="dxa"/>
          </w:tcPr>
          <w:p>
            <w:pPr>
              <w:pStyle w:val="0"/>
              <w:jc w:val="center"/>
            </w:pPr>
            <w:r>
              <w:rPr>
                <w:sz w:val="20"/>
              </w:rPr>
              <w:t xml:space="preserve">63</w:t>
            </w:r>
          </w:p>
        </w:tc>
      </w:tr>
      <w:tr>
        <w:tc>
          <w:tcPr>
            <w:tcW w:w="907" w:type="dxa"/>
          </w:tcPr>
          <w:p>
            <w:pPr>
              <w:pStyle w:val="0"/>
              <w:jc w:val="center"/>
            </w:pPr>
            <w:r>
              <w:rPr>
                <w:sz w:val="20"/>
              </w:rPr>
              <w:t xml:space="preserve">2024</w:t>
            </w:r>
          </w:p>
        </w:tc>
        <w:tc>
          <w:tcPr>
            <w:tcW w:w="7143" w:type="dxa"/>
          </w:tcPr>
          <w:p>
            <w:pPr>
              <w:pStyle w:val="0"/>
              <w:jc w:val="center"/>
            </w:pPr>
            <w:r>
              <w:rPr>
                <w:sz w:val="20"/>
              </w:rPr>
              <w:t xml:space="preserve">56</w:t>
            </w:r>
          </w:p>
        </w:tc>
      </w:tr>
      <w:tr>
        <w:tc>
          <w:tcPr>
            <w:tcW w:w="907" w:type="dxa"/>
          </w:tcPr>
          <w:p>
            <w:pPr>
              <w:pStyle w:val="0"/>
              <w:jc w:val="center"/>
            </w:pPr>
            <w:r>
              <w:rPr>
                <w:sz w:val="20"/>
              </w:rPr>
              <w:t xml:space="preserve">2025</w:t>
            </w:r>
          </w:p>
        </w:tc>
        <w:tc>
          <w:tcPr>
            <w:tcW w:w="7143" w:type="dxa"/>
          </w:tcPr>
          <w:p>
            <w:pPr>
              <w:pStyle w:val="0"/>
              <w:jc w:val="center"/>
            </w:pPr>
            <w:r>
              <w:rPr>
                <w:sz w:val="20"/>
              </w:rPr>
              <w:t xml:space="preserve">52</w:t>
            </w:r>
          </w:p>
        </w:tc>
      </w:tr>
      <w:tr>
        <w:tc>
          <w:tcPr>
            <w:tcW w:w="907" w:type="dxa"/>
          </w:tcPr>
          <w:p>
            <w:pPr>
              <w:pStyle w:val="0"/>
              <w:jc w:val="center"/>
            </w:pPr>
            <w:r>
              <w:rPr>
                <w:sz w:val="20"/>
              </w:rPr>
              <w:t xml:space="preserve">2026</w:t>
            </w:r>
          </w:p>
        </w:tc>
        <w:tc>
          <w:tcPr>
            <w:tcW w:w="7143" w:type="dxa"/>
          </w:tcPr>
          <w:p>
            <w:pPr>
              <w:pStyle w:val="0"/>
              <w:jc w:val="center"/>
            </w:pPr>
            <w:r>
              <w:rPr>
                <w:sz w:val="20"/>
              </w:rPr>
              <w:t xml:space="preserve">70</w:t>
            </w:r>
          </w:p>
        </w:tc>
      </w:tr>
      <w:tr>
        <w:tc>
          <w:tcPr>
            <w:tcW w:w="907" w:type="dxa"/>
          </w:tcPr>
          <w:p>
            <w:pPr>
              <w:pStyle w:val="0"/>
              <w:jc w:val="center"/>
            </w:pPr>
            <w:r>
              <w:rPr>
                <w:sz w:val="20"/>
              </w:rPr>
              <w:t xml:space="preserve">2027</w:t>
            </w:r>
          </w:p>
        </w:tc>
        <w:tc>
          <w:tcPr>
            <w:tcW w:w="7143" w:type="dxa"/>
          </w:tcPr>
          <w:p>
            <w:pPr>
              <w:pStyle w:val="0"/>
              <w:jc w:val="center"/>
            </w:pPr>
            <w:r>
              <w:rPr>
                <w:sz w:val="20"/>
              </w:rPr>
              <w:t xml:space="preserve">61</w:t>
            </w:r>
          </w:p>
        </w:tc>
      </w:tr>
      <w:tr>
        <w:tc>
          <w:tcPr>
            <w:tcW w:w="907" w:type="dxa"/>
          </w:tcPr>
          <w:p>
            <w:pPr>
              <w:pStyle w:val="0"/>
              <w:jc w:val="center"/>
            </w:pPr>
            <w:r>
              <w:rPr>
                <w:sz w:val="20"/>
              </w:rPr>
              <w:t xml:space="preserve">2028</w:t>
            </w:r>
          </w:p>
        </w:tc>
        <w:tc>
          <w:tcPr>
            <w:tcW w:w="7143" w:type="dxa"/>
          </w:tcPr>
          <w:p>
            <w:pPr>
              <w:pStyle w:val="0"/>
              <w:jc w:val="center"/>
            </w:pPr>
            <w:r>
              <w:rPr>
                <w:sz w:val="20"/>
              </w:rPr>
              <w:t xml:space="preserve">69</w:t>
            </w:r>
          </w:p>
        </w:tc>
      </w:tr>
      <w:tr>
        <w:tc>
          <w:tcPr>
            <w:tcW w:w="907" w:type="dxa"/>
          </w:tcPr>
          <w:p>
            <w:pPr>
              <w:pStyle w:val="0"/>
              <w:jc w:val="center"/>
            </w:pPr>
            <w:r>
              <w:rPr>
                <w:sz w:val="20"/>
              </w:rPr>
              <w:t xml:space="preserve">2029</w:t>
            </w:r>
          </w:p>
        </w:tc>
        <w:tc>
          <w:tcPr>
            <w:tcW w:w="7143" w:type="dxa"/>
          </w:tcPr>
          <w:p>
            <w:pPr>
              <w:pStyle w:val="0"/>
              <w:jc w:val="center"/>
            </w:pPr>
            <w:r>
              <w:rPr>
                <w:sz w:val="20"/>
              </w:rPr>
              <w:t xml:space="preserve">59</w:t>
            </w:r>
          </w:p>
        </w:tc>
      </w:tr>
      <w:tr>
        <w:tc>
          <w:tcPr>
            <w:tcW w:w="907" w:type="dxa"/>
          </w:tcPr>
          <w:p>
            <w:pPr>
              <w:pStyle w:val="0"/>
              <w:jc w:val="center"/>
            </w:pPr>
            <w:r>
              <w:rPr>
                <w:sz w:val="20"/>
              </w:rPr>
              <w:t xml:space="preserve">2030</w:t>
            </w:r>
          </w:p>
        </w:tc>
        <w:tc>
          <w:tcPr>
            <w:tcW w:w="7143" w:type="dxa"/>
          </w:tcPr>
          <w:p>
            <w:pPr>
              <w:pStyle w:val="0"/>
              <w:jc w:val="center"/>
            </w:pPr>
            <w:r>
              <w:rPr>
                <w:sz w:val="20"/>
              </w:rPr>
              <w:t xml:space="preserve">54</w:t>
            </w:r>
          </w:p>
        </w:tc>
      </w:tr>
    </w:tbl>
    <w:p>
      <w:pPr>
        <w:pStyle w:val="0"/>
        <w:ind w:firstLine="540"/>
        <w:jc w:val="both"/>
      </w:pPr>
      <w:r>
        <w:rPr>
          <w:sz w:val="20"/>
        </w:rPr>
      </w:r>
    </w:p>
    <w:p>
      <w:pPr>
        <w:pStyle w:val="0"/>
        <w:ind w:firstLine="540"/>
        <w:jc w:val="both"/>
      </w:pPr>
      <w:r>
        <w:rPr>
          <w:sz w:val="20"/>
        </w:rPr>
        <w:t xml:space="preserve">Департаментом здравоохранения Белгородской области рассчитана также потребность в кадрах в разрезе медицинских организаций в связи с развитием сети в рамках национального проекта "Здравоохранение" и программы Белгородской области "Модернизация первичного звена здравоохранения Белгородской области". Дополнительно потребуется укомплектовать 23 вновь образующиеся штатные должности.</w:t>
      </w:r>
    </w:p>
    <w:p>
      <w:pPr>
        <w:pStyle w:val="0"/>
        <w:spacing w:before="200" w:line-rule="auto"/>
        <w:ind w:firstLine="540"/>
        <w:jc w:val="both"/>
      </w:pPr>
      <w:r>
        <w:rPr>
          <w:sz w:val="20"/>
        </w:rPr>
        <w:t xml:space="preserve">Следует отметить, что закономерности выбытия по другим причинам в разрезе медицинских организаций не прослеживаются, в связи с чем потребность по этому признаку возможно рассчитать только в масштабе Белгородской области в целом.</w:t>
      </w:r>
    </w:p>
    <w:p>
      <w:pPr>
        <w:pStyle w:val="0"/>
        <w:ind w:firstLine="540"/>
        <w:jc w:val="both"/>
      </w:pPr>
      <w:r>
        <w:rPr>
          <w:sz w:val="20"/>
        </w:rPr>
      </w:r>
    </w:p>
    <w:p>
      <w:pPr>
        <w:pStyle w:val="0"/>
        <w:jc w:val="right"/>
      </w:pPr>
      <w:r>
        <w:rPr>
          <w:sz w:val="20"/>
        </w:rPr>
        <w:t xml:space="preserve">Таблица 10</w:t>
      </w:r>
    </w:p>
    <w:p>
      <w:pPr>
        <w:pStyle w:val="0"/>
        <w:jc w:val="right"/>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07"/>
        <w:gridCol w:w="6406"/>
      </w:tblGrid>
      <w:tr>
        <w:tc>
          <w:tcPr>
            <w:tcW w:w="907" w:type="dxa"/>
          </w:tcPr>
          <w:p>
            <w:pPr>
              <w:pStyle w:val="0"/>
              <w:jc w:val="center"/>
            </w:pPr>
            <w:r>
              <w:rPr>
                <w:sz w:val="20"/>
              </w:rPr>
              <w:t xml:space="preserve">Период</w:t>
            </w:r>
          </w:p>
        </w:tc>
        <w:tc>
          <w:tcPr>
            <w:tcW w:w="6406" w:type="dxa"/>
          </w:tcPr>
          <w:p>
            <w:pPr>
              <w:pStyle w:val="0"/>
              <w:jc w:val="center"/>
            </w:pPr>
            <w:r>
              <w:rPr>
                <w:sz w:val="20"/>
              </w:rPr>
              <w:t xml:space="preserve">Прогнозный расчет выбытия из сети по другим причинам</w:t>
            </w:r>
          </w:p>
        </w:tc>
      </w:tr>
      <w:tr>
        <w:tc>
          <w:tcPr>
            <w:tcW w:w="907" w:type="dxa"/>
          </w:tcPr>
          <w:p>
            <w:pPr>
              <w:pStyle w:val="0"/>
              <w:jc w:val="center"/>
            </w:pPr>
            <w:r>
              <w:rPr>
                <w:sz w:val="20"/>
              </w:rPr>
              <w:t xml:space="preserve">2021</w:t>
            </w:r>
          </w:p>
        </w:tc>
        <w:tc>
          <w:tcPr>
            <w:tcW w:w="6406" w:type="dxa"/>
          </w:tcPr>
          <w:p>
            <w:pPr>
              <w:pStyle w:val="0"/>
              <w:jc w:val="center"/>
            </w:pPr>
            <w:r>
              <w:rPr>
                <w:sz w:val="20"/>
              </w:rPr>
              <w:t xml:space="preserve">143</w:t>
            </w:r>
          </w:p>
        </w:tc>
      </w:tr>
      <w:tr>
        <w:tc>
          <w:tcPr>
            <w:tcW w:w="907" w:type="dxa"/>
          </w:tcPr>
          <w:p>
            <w:pPr>
              <w:pStyle w:val="0"/>
              <w:jc w:val="center"/>
            </w:pPr>
            <w:r>
              <w:rPr>
                <w:sz w:val="20"/>
              </w:rPr>
              <w:t xml:space="preserve">2022</w:t>
            </w:r>
          </w:p>
        </w:tc>
        <w:tc>
          <w:tcPr>
            <w:tcW w:w="6406" w:type="dxa"/>
          </w:tcPr>
          <w:p>
            <w:pPr>
              <w:pStyle w:val="0"/>
              <w:jc w:val="center"/>
            </w:pPr>
            <w:r>
              <w:rPr>
                <w:sz w:val="20"/>
              </w:rPr>
              <w:t xml:space="preserve">129</w:t>
            </w:r>
          </w:p>
        </w:tc>
      </w:tr>
      <w:tr>
        <w:tc>
          <w:tcPr>
            <w:tcW w:w="907" w:type="dxa"/>
          </w:tcPr>
          <w:p>
            <w:pPr>
              <w:pStyle w:val="0"/>
              <w:jc w:val="center"/>
            </w:pPr>
            <w:r>
              <w:rPr>
                <w:sz w:val="20"/>
              </w:rPr>
              <w:t xml:space="preserve">2023</w:t>
            </w:r>
          </w:p>
        </w:tc>
        <w:tc>
          <w:tcPr>
            <w:tcW w:w="6406" w:type="dxa"/>
          </w:tcPr>
          <w:p>
            <w:pPr>
              <w:pStyle w:val="0"/>
              <w:jc w:val="center"/>
            </w:pPr>
            <w:r>
              <w:rPr>
                <w:sz w:val="20"/>
              </w:rPr>
              <w:t xml:space="preserve">116</w:t>
            </w:r>
          </w:p>
        </w:tc>
      </w:tr>
      <w:tr>
        <w:tc>
          <w:tcPr>
            <w:tcW w:w="907" w:type="dxa"/>
          </w:tcPr>
          <w:p>
            <w:pPr>
              <w:pStyle w:val="0"/>
              <w:jc w:val="center"/>
            </w:pPr>
            <w:r>
              <w:rPr>
                <w:sz w:val="20"/>
              </w:rPr>
              <w:t xml:space="preserve">2024</w:t>
            </w:r>
          </w:p>
        </w:tc>
        <w:tc>
          <w:tcPr>
            <w:tcW w:w="6406" w:type="dxa"/>
          </w:tcPr>
          <w:p>
            <w:pPr>
              <w:pStyle w:val="0"/>
              <w:jc w:val="center"/>
            </w:pPr>
            <w:r>
              <w:rPr>
                <w:sz w:val="20"/>
              </w:rPr>
              <w:t xml:space="preserve">104</w:t>
            </w:r>
          </w:p>
        </w:tc>
      </w:tr>
      <w:tr>
        <w:tc>
          <w:tcPr>
            <w:tcW w:w="907" w:type="dxa"/>
          </w:tcPr>
          <w:p>
            <w:pPr>
              <w:pStyle w:val="0"/>
              <w:jc w:val="center"/>
            </w:pPr>
            <w:r>
              <w:rPr>
                <w:sz w:val="20"/>
              </w:rPr>
              <w:t xml:space="preserve">2025</w:t>
            </w:r>
          </w:p>
        </w:tc>
        <w:tc>
          <w:tcPr>
            <w:tcW w:w="6406" w:type="dxa"/>
          </w:tcPr>
          <w:p>
            <w:pPr>
              <w:pStyle w:val="0"/>
              <w:jc w:val="center"/>
            </w:pPr>
            <w:r>
              <w:rPr>
                <w:sz w:val="20"/>
              </w:rPr>
              <w:t xml:space="preserve">93</w:t>
            </w:r>
          </w:p>
        </w:tc>
      </w:tr>
      <w:tr>
        <w:tc>
          <w:tcPr>
            <w:tcW w:w="907" w:type="dxa"/>
          </w:tcPr>
          <w:p>
            <w:pPr>
              <w:pStyle w:val="0"/>
              <w:jc w:val="center"/>
            </w:pPr>
            <w:r>
              <w:rPr>
                <w:sz w:val="20"/>
              </w:rPr>
              <w:t xml:space="preserve">2026</w:t>
            </w:r>
          </w:p>
        </w:tc>
        <w:tc>
          <w:tcPr>
            <w:tcW w:w="6406" w:type="dxa"/>
          </w:tcPr>
          <w:p>
            <w:pPr>
              <w:pStyle w:val="0"/>
              <w:jc w:val="center"/>
            </w:pPr>
            <w:r>
              <w:rPr>
                <w:sz w:val="20"/>
              </w:rPr>
              <w:t xml:space="preserve">83</w:t>
            </w:r>
          </w:p>
        </w:tc>
      </w:tr>
      <w:tr>
        <w:tc>
          <w:tcPr>
            <w:tcW w:w="907" w:type="dxa"/>
          </w:tcPr>
          <w:p>
            <w:pPr>
              <w:pStyle w:val="0"/>
              <w:jc w:val="center"/>
            </w:pPr>
            <w:r>
              <w:rPr>
                <w:sz w:val="20"/>
              </w:rPr>
              <w:t xml:space="preserve">2027</w:t>
            </w:r>
          </w:p>
        </w:tc>
        <w:tc>
          <w:tcPr>
            <w:tcW w:w="6406" w:type="dxa"/>
          </w:tcPr>
          <w:p>
            <w:pPr>
              <w:pStyle w:val="0"/>
              <w:jc w:val="center"/>
            </w:pPr>
            <w:r>
              <w:rPr>
                <w:sz w:val="20"/>
              </w:rPr>
              <w:t xml:space="preserve">74</w:t>
            </w:r>
          </w:p>
        </w:tc>
      </w:tr>
      <w:tr>
        <w:tc>
          <w:tcPr>
            <w:tcW w:w="907" w:type="dxa"/>
          </w:tcPr>
          <w:p>
            <w:pPr>
              <w:pStyle w:val="0"/>
              <w:jc w:val="center"/>
            </w:pPr>
            <w:r>
              <w:rPr>
                <w:sz w:val="20"/>
              </w:rPr>
              <w:t xml:space="preserve">2028</w:t>
            </w:r>
          </w:p>
        </w:tc>
        <w:tc>
          <w:tcPr>
            <w:tcW w:w="6406" w:type="dxa"/>
          </w:tcPr>
          <w:p>
            <w:pPr>
              <w:pStyle w:val="0"/>
              <w:jc w:val="center"/>
            </w:pPr>
            <w:r>
              <w:rPr>
                <w:sz w:val="20"/>
              </w:rPr>
              <w:t xml:space="preserve">67</w:t>
            </w:r>
          </w:p>
        </w:tc>
      </w:tr>
      <w:tr>
        <w:tc>
          <w:tcPr>
            <w:tcW w:w="907" w:type="dxa"/>
          </w:tcPr>
          <w:p>
            <w:pPr>
              <w:pStyle w:val="0"/>
              <w:jc w:val="center"/>
            </w:pPr>
            <w:r>
              <w:rPr>
                <w:sz w:val="20"/>
              </w:rPr>
              <w:t xml:space="preserve">2029</w:t>
            </w:r>
          </w:p>
        </w:tc>
        <w:tc>
          <w:tcPr>
            <w:tcW w:w="6406" w:type="dxa"/>
          </w:tcPr>
          <w:p>
            <w:pPr>
              <w:pStyle w:val="0"/>
              <w:jc w:val="center"/>
            </w:pPr>
            <w:r>
              <w:rPr>
                <w:sz w:val="20"/>
              </w:rPr>
              <w:t xml:space="preserve">60</w:t>
            </w:r>
          </w:p>
        </w:tc>
      </w:tr>
      <w:tr>
        <w:tc>
          <w:tcPr>
            <w:tcW w:w="907" w:type="dxa"/>
          </w:tcPr>
          <w:p>
            <w:pPr>
              <w:pStyle w:val="0"/>
              <w:jc w:val="center"/>
            </w:pPr>
            <w:r>
              <w:rPr>
                <w:sz w:val="20"/>
              </w:rPr>
              <w:t xml:space="preserve">2030</w:t>
            </w:r>
          </w:p>
        </w:tc>
        <w:tc>
          <w:tcPr>
            <w:tcW w:w="6406" w:type="dxa"/>
          </w:tcPr>
          <w:p>
            <w:pPr>
              <w:pStyle w:val="0"/>
              <w:jc w:val="center"/>
            </w:pPr>
            <w:r>
              <w:rPr>
                <w:sz w:val="20"/>
              </w:rPr>
              <w:t xml:space="preserve">54</w:t>
            </w:r>
          </w:p>
        </w:tc>
      </w:tr>
    </w:tbl>
    <w:p>
      <w:pPr>
        <w:pStyle w:val="0"/>
        <w:ind w:firstLine="540"/>
        <w:jc w:val="both"/>
      </w:pPr>
      <w:r>
        <w:rPr>
          <w:sz w:val="20"/>
        </w:rPr>
      </w:r>
    </w:p>
    <w:p>
      <w:pPr>
        <w:pStyle w:val="0"/>
        <w:jc w:val="right"/>
      </w:pPr>
      <w:r>
        <w:rPr>
          <w:sz w:val="20"/>
        </w:rPr>
        <w:t xml:space="preserve">Таблица 11</w:t>
      </w:r>
    </w:p>
    <w:p>
      <w:pPr>
        <w:pStyle w:val="0"/>
        <w:jc w:val="right"/>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149"/>
        <w:gridCol w:w="737"/>
        <w:gridCol w:w="874"/>
        <w:gridCol w:w="919"/>
        <w:gridCol w:w="680"/>
        <w:gridCol w:w="874"/>
        <w:gridCol w:w="737"/>
        <w:gridCol w:w="919"/>
        <w:gridCol w:w="680"/>
        <w:gridCol w:w="874"/>
        <w:gridCol w:w="794"/>
        <w:gridCol w:w="919"/>
        <w:gridCol w:w="737"/>
        <w:gridCol w:w="874"/>
        <w:gridCol w:w="919"/>
        <w:gridCol w:w="874"/>
        <w:gridCol w:w="919"/>
        <w:gridCol w:w="874"/>
        <w:gridCol w:w="919"/>
        <w:gridCol w:w="874"/>
        <w:gridCol w:w="919"/>
        <w:gridCol w:w="874"/>
        <w:gridCol w:w="919"/>
        <w:gridCol w:w="874"/>
        <w:gridCol w:w="919"/>
        <w:gridCol w:w="874"/>
        <w:gridCol w:w="919"/>
      </w:tblGrid>
      <w:tr>
        <w:tc>
          <w:tcPr>
            <w:tcW w:w="2149" w:type="dxa"/>
            <w:vMerge w:val="restart"/>
          </w:tcPr>
          <w:p>
            <w:pPr>
              <w:pStyle w:val="0"/>
              <w:jc w:val="center"/>
            </w:pPr>
            <w:r>
              <w:rPr>
                <w:sz w:val="20"/>
              </w:rPr>
              <w:t xml:space="preserve">Муниципальное образование</w:t>
            </w:r>
          </w:p>
        </w:tc>
        <w:tc>
          <w:tcPr>
            <w:gridSpan w:val="3"/>
            <w:tcW w:w="2530" w:type="dxa"/>
          </w:tcPr>
          <w:p>
            <w:pPr>
              <w:pStyle w:val="0"/>
              <w:jc w:val="center"/>
            </w:pPr>
            <w:r>
              <w:rPr>
                <w:sz w:val="20"/>
              </w:rPr>
              <w:t xml:space="preserve">2021 год</w:t>
            </w:r>
          </w:p>
        </w:tc>
        <w:tc>
          <w:tcPr>
            <w:gridSpan w:val="4"/>
            <w:tcW w:w="3210" w:type="dxa"/>
          </w:tcPr>
          <w:p>
            <w:pPr>
              <w:pStyle w:val="0"/>
              <w:jc w:val="center"/>
            </w:pPr>
            <w:r>
              <w:rPr>
                <w:sz w:val="20"/>
              </w:rPr>
              <w:t xml:space="preserve">2022 год</w:t>
            </w:r>
          </w:p>
        </w:tc>
        <w:tc>
          <w:tcPr>
            <w:gridSpan w:val="4"/>
            <w:tcW w:w="3267" w:type="dxa"/>
          </w:tcPr>
          <w:p>
            <w:pPr>
              <w:pStyle w:val="0"/>
              <w:jc w:val="center"/>
            </w:pPr>
            <w:r>
              <w:rPr>
                <w:sz w:val="20"/>
              </w:rPr>
              <w:t xml:space="preserve">2023 год</w:t>
            </w:r>
          </w:p>
        </w:tc>
        <w:tc>
          <w:tcPr>
            <w:gridSpan w:val="3"/>
            <w:tcW w:w="2530" w:type="dxa"/>
          </w:tcPr>
          <w:p>
            <w:pPr>
              <w:pStyle w:val="0"/>
              <w:jc w:val="center"/>
            </w:pPr>
            <w:r>
              <w:rPr>
                <w:sz w:val="20"/>
              </w:rPr>
              <w:t xml:space="preserve">2024 год</w:t>
            </w:r>
          </w:p>
        </w:tc>
        <w:tc>
          <w:tcPr>
            <w:gridSpan w:val="2"/>
            <w:tcW w:w="1793" w:type="dxa"/>
          </w:tcPr>
          <w:p>
            <w:pPr>
              <w:pStyle w:val="0"/>
              <w:jc w:val="center"/>
            </w:pPr>
            <w:r>
              <w:rPr>
                <w:sz w:val="20"/>
              </w:rPr>
              <w:t xml:space="preserve">2025 год</w:t>
            </w:r>
          </w:p>
        </w:tc>
        <w:tc>
          <w:tcPr>
            <w:gridSpan w:val="2"/>
            <w:tcW w:w="1793" w:type="dxa"/>
          </w:tcPr>
          <w:p>
            <w:pPr>
              <w:pStyle w:val="0"/>
              <w:jc w:val="center"/>
            </w:pPr>
            <w:r>
              <w:rPr>
                <w:sz w:val="20"/>
              </w:rPr>
              <w:t xml:space="preserve">2026 год</w:t>
            </w:r>
          </w:p>
        </w:tc>
        <w:tc>
          <w:tcPr>
            <w:gridSpan w:val="2"/>
            <w:tcW w:w="1793" w:type="dxa"/>
          </w:tcPr>
          <w:p>
            <w:pPr>
              <w:pStyle w:val="0"/>
              <w:jc w:val="center"/>
            </w:pPr>
            <w:r>
              <w:rPr>
                <w:sz w:val="20"/>
              </w:rPr>
              <w:t xml:space="preserve">2027 год</w:t>
            </w:r>
          </w:p>
        </w:tc>
        <w:tc>
          <w:tcPr>
            <w:gridSpan w:val="2"/>
            <w:tcW w:w="1793" w:type="dxa"/>
          </w:tcPr>
          <w:p>
            <w:pPr>
              <w:pStyle w:val="0"/>
              <w:jc w:val="center"/>
            </w:pPr>
            <w:r>
              <w:rPr>
                <w:sz w:val="20"/>
              </w:rPr>
              <w:t xml:space="preserve">2028 год</w:t>
            </w:r>
          </w:p>
        </w:tc>
        <w:tc>
          <w:tcPr>
            <w:gridSpan w:val="2"/>
            <w:tcW w:w="1793" w:type="dxa"/>
          </w:tcPr>
          <w:p>
            <w:pPr>
              <w:pStyle w:val="0"/>
              <w:jc w:val="center"/>
            </w:pPr>
            <w:r>
              <w:rPr>
                <w:sz w:val="20"/>
              </w:rPr>
              <w:t xml:space="preserve">2029 год</w:t>
            </w:r>
          </w:p>
        </w:tc>
        <w:tc>
          <w:tcPr>
            <w:gridSpan w:val="2"/>
            <w:tcW w:w="1793" w:type="dxa"/>
          </w:tcPr>
          <w:p>
            <w:pPr>
              <w:pStyle w:val="0"/>
              <w:jc w:val="center"/>
            </w:pPr>
            <w:r>
              <w:rPr>
                <w:sz w:val="20"/>
              </w:rPr>
              <w:t xml:space="preserve">2030 год</w:t>
            </w:r>
          </w:p>
        </w:tc>
      </w:tr>
      <w:tr>
        <w:tc>
          <w:tcPr>
            <w:vMerge w:val="continue"/>
          </w:tcPr>
          <w:p/>
        </w:tc>
        <w:tc>
          <w:tcPr>
            <w:tcW w:w="737" w:type="dxa"/>
          </w:tcPr>
          <w:p>
            <w:pPr>
              <w:pStyle w:val="0"/>
              <w:jc w:val="center"/>
            </w:pPr>
            <w:r>
              <w:rPr>
                <w:sz w:val="20"/>
              </w:rPr>
              <w:t xml:space="preserve">Вакансии</w:t>
            </w:r>
          </w:p>
        </w:tc>
        <w:tc>
          <w:tcPr>
            <w:tcW w:w="874" w:type="dxa"/>
          </w:tcPr>
          <w:p>
            <w:pPr>
              <w:pStyle w:val="0"/>
              <w:jc w:val="center"/>
            </w:pPr>
            <w:r>
              <w:rPr>
                <w:sz w:val="20"/>
              </w:rPr>
              <w:t xml:space="preserve">Пенсия</w:t>
            </w:r>
          </w:p>
        </w:tc>
        <w:tc>
          <w:tcPr>
            <w:tcW w:w="919" w:type="dxa"/>
          </w:tcPr>
          <w:p>
            <w:pPr>
              <w:pStyle w:val="0"/>
              <w:jc w:val="center"/>
            </w:pPr>
            <w:r>
              <w:rPr>
                <w:sz w:val="20"/>
              </w:rPr>
              <w:t xml:space="preserve">ИТОГО</w:t>
            </w:r>
          </w:p>
        </w:tc>
        <w:tc>
          <w:tcPr>
            <w:tcW w:w="680" w:type="dxa"/>
          </w:tcPr>
          <w:p>
            <w:pPr>
              <w:pStyle w:val="0"/>
              <w:jc w:val="center"/>
            </w:pPr>
            <w:r>
              <w:rPr>
                <w:sz w:val="20"/>
              </w:rPr>
              <w:t xml:space="preserve">Вакансии</w:t>
            </w:r>
          </w:p>
        </w:tc>
        <w:tc>
          <w:tcPr>
            <w:tcW w:w="874" w:type="dxa"/>
          </w:tcPr>
          <w:p>
            <w:pPr>
              <w:pStyle w:val="0"/>
              <w:jc w:val="center"/>
            </w:pPr>
            <w:r>
              <w:rPr>
                <w:sz w:val="20"/>
              </w:rPr>
              <w:t xml:space="preserve">Пенсия</w:t>
            </w:r>
          </w:p>
        </w:tc>
        <w:tc>
          <w:tcPr>
            <w:tcW w:w="737" w:type="dxa"/>
          </w:tcPr>
          <w:p>
            <w:pPr>
              <w:pStyle w:val="0"/>
              <w:jc w:val="center"/>
            </w:pPr>
            <w:r>
              <w:rPr>
                <w:sz w:val="20"/>
              </w:rPr>
              <w:t xml:space="preserve">Развитие сети</w:t>
            </w:r>
          </w:p>
        </w:tc>
        <w:tc>
          <w:tcPr>
            <w:tcW w:w="919" w:type="dxa"/>
          </w:tcPr>
          <w:p>
            <w:pPr>
              <w:pStyle w:val="0"/>
              <w:jc w:val="center"/>
            </w:pPr>
            <w:r>
              <w:rPr>
                <w:sz w:val="20"/>
              </w:rPr>
              <w:t xml:space="preserve">ИТОГО</w:t>
            </w:r>
          </w:p>
        </w:tc>
        <w:tc>
          <w:tcPr>
            <w:tcW w:w="680" w:type="dxa"/>
          </w:tcPr>
          <w:p>
            <w:pPr>
              <w:pStyle w:val="0"/>
              <w:jc w:val="center"/>
            </w:pPr>
            <w:r>
              <w:rPr>
                <w:sz w:val="20"/>
              </w:rPr>
              <w:t xml:space="preserve">Вакансии</w:t>
            </w:r>
          </w:p>
        </w:tc>
        <w:tc>
          <w:tcPr>
            <w:tcW w:w="874" w:type="dxa"/>
          </w:tcPr>
          <w:p>
            <w:pPr>
              <w:pStyle w:val="0"/>
              <w:jc w:val="center"/>
            </w:pPr>
            <w:r>
              <w:rPr>
                <w:sz w:val="20"/>
              </w:rPr>
              <w:t xml:space="preserve">Пенсия</w:t>
            </w:r>
          </w:p>
        </w:tc>
        <w:tc>
          <w:tcPr>
            <w:tcW w:w="794" w:type="dxa"/>
          </w:tcPr>
          <w:p>
            <w:pPr>
              <w:pStyle w:val="0"/>
              <w:jc w:val="center"/>
            </w:pPr>
            <w:r>
              <w:rPr>
                <w:sz w:val="20"/>
              </w:rPr>
              <w:t xml:space="preserve">Развитие сети</w:t>
            </w:r>
          </w:p>
        </w:tc>
        <w:tc>
          <w:tcPr>
            <w:tcW w:w="919" w:type="dxa"/>
          </w:tcPr>
          <w:p>
            <w:pPr>
              <w:pStyle w:val="0"/>
              <w:jc w:val="center"/>
            </w:pPr>
            <w:r>
              <w:rPr>
                <w:sz w:val="20"/>
              </w:rPr>
              <w:t xml:space="preserve">ИТОГО</w:t>
            </w:r>
          </w:p>
        </w:tc>
        <w:tc>
          <w:tcPr>
            <w:tcW w:w="737" w:type="dxa"/>
          </w:tcPr>
          <w:p>
            <w:pPr>
              <w:pStyle w:val="0"/>
              <w:jc w:val="center"/>
            </w:pPr>
            <w:r>
              <w:rPr>
                <w:sz w:val="20"/>
              </w:rPr>
              <w:t xml:space="preserve">Вакансии</w:t>
            </w:r>
          </w:p>
        </w:tc>
        <w:tc>
          <w:tcPr>
            <w:tcW w:w="874" w:type="dxa"/>
          </w:tcPr>
          <w:p>
            <w:pPr>
              <w:pStyle w:val="0"/>
              <w:jc w:val="center"/>
            </w:pPr>
            <w:r>
              <w:rPr>
                <w:sz w:val="20"/>
              </w:rPr>
              <w:t xml:space="preserve">Пенсия</w:t>
            </w:r>
          </w:p>
        </w:tc>
        <w:tc>
          <w:tcPr>
            <w:tcW w:w="919" w:type="dxa"/>
          </w:tcPr>
          <w:p>
            <w:pPr>
              <w:pStyle w:val="0"/>
              <w:jc w:val="center"/>
            </w:pPr>
            <w:r>
              <w:rPr>
                <w:sz w:val="20"/>
              </w:rPr>
              <w:t xml:space="preserve">ИТОГО</w:t>
            </w:r>
          </w:p>
        </w:tc>
        <w:tc>
          <w:tcPr>
            <w:tcW w:w="874" w:type="dxa"/>
          </w:tcPr>
          <w:p>
            <w:pPr>
              <w:pStyle w:val="0"/>
              <w:jc w:val="center"/>
            </w:pPr>
            <w:r>
              <w:rPr>
                <w:sz w:val="20"/>
              </w:rPr>
              <w:t xml:space="preserve">Пенсия</w:t>
            </w:r>
          </w:p>
        </w:tc>
        <w:tc>
          <w:tcPr>
            <w:tcW w:w="919" w:type="dxa"/>
          </w:tcPr>
          <w:p>
            <w:pPr>
              <w:pStyle w:val="0"/>
              <w:jc w:val="center"/>
            </w:pPr>
            <w:r>
              <w:rPr>
                <w:sz w:val="20"/>
              </w:rPr>
              <w:t xml:space="preserve">ИТОГО</w:t>
            </w:r>
          </w:p>
        </w:tc>
        <w:tc>
          <w:tcPr>
            <w:tcW w:w="874" w:type="dxa"/>
          </w:tcPr>
          <w:p>
            <w:pPr>
              <w:pStyle w:val="0"/>
              <w:jc w:val="center"/>
            </w:pPr>
            <w:r>
              <w:rPr>
                <w:sz w:val="20"/>
              </w:rPr>
              <w:t xml:space="preserve">Пенсия</w:t>
            </w:r>
          </w:p>
        </w:tc>
        <w:tc>
          <w:tcPr>
            <w:tcW w:w="919" w:type="dxa"/>
          </w:tcPr>
          <w:p>
            <w:pPr>
              <w:pStyle w:val="0"/>
              <w:jc w:val="center"/>
            </w:pPr>
            <w:r>
              <w:rPr>
                <w:sz w:val="20"/>
              </w:rPr>
              <w:t xml:space="preserve">ИТОГО</w:t>
            </w:r>
          </w:p>
        </w:tc>
        <w:tc>
          <w:tcPr>
            <w:tcW w:w="874" w:type="dxa"/>
          </w:tcPr>
          <w:p>
            <w:pPr>
              <w:pStyle w:val="0"/>
              <w:jc w:val="center"/>
            </w:pPr>
            <w:r>
              <w:rPr>
                <w:sz w:val="20"/>
              </w:rPr>
              <w:t xml:space="preserve">Пенсия</w:t>
            </w:r>
          </w:p>
        </w:tc>
        <w:tc>
          <w:tcPr>
            <w:tcW w:w="919" w:type="dxa"/>
          </w:tcPr>
          <w:p>
            <w:pPr>
              <w:pStyle w:val="0"/>
              <w:jc w:val="center"/>
            </w:pPr>
            <w:r>
              <w:rPr>
                <w:sz w:val="20"/>
              </w:rPr>
              <w:t xml:space="preserve">ИТОГО</w:t>
            </w:r>
          </w:p>
        </w:tc>
        <w:tc>
          <w:tcPr>
            <w:tcW w:w="874" w:type="dxa"/>
          </w:tcPr>
          <w:p>
            <w:pPr>
              <w:pStyle w:val="0"/>
              <w:jc w:val="center"/>
            </w:pPr>
            <w:r>
              <w:rPr>
                <w:sz w:val="20"/>
              </w:rPr>
              <w:t xml:space="preserve">Пенсия</w:t>
            </w:r>
          </w:p>
        </w:tc>
        <w:tc>
          <w:tcPr>
            <w:tcW w:w="919" w:type="dxa"/>
          </w:tcPr>
          <w:p>
            <w:pPr>
              <w:pStyle w:val="0"/>
              <w:jc w:val="center"/>
            </w:pPr>
            <w:r>
              <w:rPr>
                <w:sz w:val="20"/>
              </w:rPr>
              <w:t xml:space="preserve">ИТОГО</w:t>
            </w:r>
          </w:p>
        </w:tc>
        <w:tc>
          <w:tcPr>
            <w:tcW w:w="874" w:type="dxa"/>
          </w:tcPr>
          <w:p>
            <w:pPr>
              <w:pStyle w:val="0"/>
              <w:jc w:val="center"/>
            </w:pPr>
            <w:r>
              <w:rPr>
                <w:sz w:val="20"/>
              </w:rPr>
              <w:t xml:space="preserve">Пенсия</w:t>
            </w:r>
          </w:p>
        </w:tc>
        <w:tc>
          <w:tcPr>
            <w:tcW w:w="919" w:type="dxa"/>
          </w:tcPr>
          <w:p>
            <w:pPr>
              <w:pStyle w:val="0"/>
              <w:jc w:val="center"/>
            </w:pPr>
            <w:r>
              <w:rPr>
                <w:sz w:val="20"/>
              </w:rPr>
              <w:t xml:space="preserve">ИТОГО</w:t>
            </w:r>
          </w:p>
        </w:tc>
        <w:tc>
          <w:tcPr>
            <w:tcW w:w="874" w:type="dxa"/>
          </w:tcPr>
          <w:p>
            <w:pPr>
              <w:pStyle w:val="0"/>
              <w:jc w:val="center"/>
            </w:pPr>
            <w:r>
              <w:rPr>
                <w:sz w:val="20"/>
              </w:rPr>
              <w:t xml:space="preserve">Пенсия</w:t>
            </w:r>
          </w:p>
        </w:tc>
        <w:tc>
          <w:tcPr>
            <w:tcW w:w="919" w:type="dxa"/>
          </w:tcPr>
          <w:p>
            <w:pPr>
              <w:pStyle w:val="0"/>
              <w:jc w:val="center"/>
            </w:pPr>
            <w:r>
              <w:rPr>
                <w:sz w:val="20"/>
              </w:rPr>
              <w:t xml:space="preserve">ИТОГО</w:t>
            </w:r>
          </w:p>
        </w:tc>
      </w:tr>
      <w:tr>
        <w:tc>
          <w:tcPr>
            <w:tcW w:w="2149" w:type="dxa"/>
          </w:tcPr>
          <w:p>
            <w:pPr>
              <w:pStyle w:val="0"/>
            </w:pPr>
            <w:r>
              <w:rPr>
                <w:sz w:val="20"/>
              </w:rPr>
              <w:t xml:space="preserve">Город Белгород</w:t>
            </w:r>
          </w:p>
        </w:tc>
        <w:tc>
          <w:tcPr>
            <w:tcW w:w="737" w:type="dxa"/>
          </w:tcPr>
          <w:p>
            <w:pPr>
              <w:pStyle w:val="0"/>
              <w:jc w:val="center"/>
            </w:pPr>
            <w:r>
              <w:rPr>
                <w:sz w:val="20"/>
              </w:rPr>
              <w:t xml:space="preserve">41</w:t>
            </w:r>
          </w:p>
        </w:tc>
        <w:tc>
          <w:tcPr>
            <w:tcW w:w="874" w:type="dxa"/>
          </w:tcPr>
          <w:p>
            <w:pPr>
              <w:pStyle w:val="0"/>
              <w:jc w:val="center"/>
            </w:pPr>
            <w:r>
              <w:rPr>
                <w:sz w:val="20"/>
              </w:rPr>
              <w:t xml:space="preserve">34</w:t>
            </w:r>
          </w:p>
        </w:tc>
        <w:tc>
          <w:tcPr>
            <w:tcW w:w="919" w:type="dxa"/>
          </w:tcPr>
          <w:p>
            <w:pPr>
              <w:pStyle w:val="0"/>
              <w:jc w:val="center"/>
            </w:pPr>
            <w:r>
              <w:rPr>
                <w:sz w:val="20"/>
              </w:rPr>
              <w:t xml:space="preserve">75</w:t>
            </w:r>
          </w:p>
        </w:tc>
        <w:tc>
          <w:tcPr>
            <w:tcW w:w="680" w:type="dxa"/>
          </w:tcPr>
          <w:p>
            <w:pPr>
              <w:pStyle w:val="0"/>
              <w:jc w:val="center"/>
            </w:pPr>
            <w:r>
              <w:rPr>
                <w:sz w:val="20"/>
              </w:rPr>
              <w:t xml:space="preserve">13</w:t>
            </w:r>
          </w:p>
        </w:tc>
        <w:tc>
          <w:tcPr>
            <w:tcW w:w="874" w:type="dxa"/>
          </w:tcPr>
          <w:p>
            <w:pPr>
              <w:pStyle w:val="0"/>
              <w:jc w:val="center"/>
            </w:pPr>
            <w:r>
              <w:rPr>
                <w:sz w:val="20"/>
              </w:rPr>
              <w:t xml:space="preserve">32</w:t>
            </w:r>
          </w:p>
        </w:tc>
        <w:tc>
          <w:tcPr>
            <w:tcW w:w="737" w:type="dxa"/>
          </w:tcPr>
          <w:p>
            <w:pPr>
              <w:pStyle w:val="0"/>
              <w:jc w:val="center"/>
            </w:pPr>
            <w:r>
              <w:rPr>
                <w:sz w:val="20"/>
              </w:rPr>
              <w:t xml:space="preserve">2</w:t>
            </w:r>
          </w:p>
        </w:tc>
        <w:tc>
          <w:tcPr>
            <w:tcW w:w="919" w:type="dxa"/>
          </w:tcPr>
          <w:p>
            <w:pPr>
              <w:pStyle w:val="0"/>
              <w:jc w:val="center"/>
            </w:pPr>
            <w:r>
              <w:rPr>
                <w:sz w:val="20"/>
              </w:rPr>
              <w:t xml:space="preserve">47</w:t>
            </w:r>
          </w:p>
        </w:tc>
        <w:tc>
          <w:tcPr>
            <w:tcW w:w="680" w:type="dxa"/>
          </w:tcPr>
          <w:p>
            <w:pPr>
              <w:pStyle w:val="0"/>
              <w:jc w:val="center"/>
            </w:pPr>
            <w:r>
              <w:rPr>
                <w:sz w:val="20"/>
              </w:rPr>
              <w:t xml:space="preserve">33</w:t>
            </w:r>
          </w:p>
        </w:tc>
        <w:tc>
          <w:tcPr>
            <w:tcW w:w="874" w:type="dxa"/>
          </w:tcPr>
          <w:p>
            <w:pPr>
              <w:pStyle w:val="0"/>
              <w:jc w:val="center"/>
            </w:pPr>
            <w:r>
              <w:rPr>
                <w:sz w:val="20"/>
              </w:rPr>
              <w:t xml:space="preserve">21</w:t>
            </w:r>
          </w:p>
        </w:tc>
        <w:tc>
          <w:tcPr>
            <w:tcW w:w="794" w:type="dxa"/>
          </w:tcPr>
          <w:p>
            <w:pPr>
              <w:pStyle w:val="0"/>
              <w:jc w:val="center"/>
            </w:pPr>
            <w:r>
              <w:rPr>
                <w:sz w:val="20"/>
              </w:rPr>
              <w:t xml:space="preserve">2</w:t>
            </w:r>
          </w:p>
        </w:tc>
        <w:tc>
          <w:tcPr>
            <w:tcW w:w="919" w:type="dxa"/>
          </w:tcPr>
          <w:p>
            <w:pPr>
              <w:pStyle w:val="0"/>
              <w:jc w:val="center"/>
            </w:pPr>
            <w:r>
              <w:rPr>
                <w:sz w:val="20"/>
              </w:rPr>
              <w:t xml:space="preserve">56</w:t>
            </w:r>
          </w:p>
        </w:tc>
        <w:tc>
          <w:tcPr>
            <w:tcW w:w="737" w:type="dxa"/>
          </w:tcPr>
          <w:p>
            <w:pPr>
              <w:pStyle w:val="0"/>
              <w:jc w:val="center"/>
            </w:pPr>
            <w:r>
              <w:rPr>
                <w:sz w:val="20"/>
              </w:rPr>
              <w:t xml:space="preserve">37</w:t>
            </w:r>
          </w:p>
        </w:tc>
        <w:tc>
          <w:tcPr>
            <w:tcW w:w="874" w:type="dxa"/>
          </w:tcPr>
          <w:p>
            <w:pPr>
              <w:pStyle w:val="0"/>
              <w:jc w:val="center"/>
            </w:pPr>
            <w:r>
              <w:rPr>
                <w:sz w:val="20"/>
              </w:rPr>
              <w:t xml:space="preserve">19</w:t>
            </w:r>
          </w:p>
        </w:tc>
        <w:tc>
          <w:tcPr>
            <w:tcW w:w="919" w:type="dxa"/>
          </w:tcPr>
          <w:p>
            <w:pPr>
              <w:pStyle w:val="0"/>
              <w:jc w:val="center"/>
            </w:pPr>
            <w:r>
              <w:rPr>
                <w:sz w:val="20"/>
              </w:rPr>
              <w:t xml:space="preserve">56</w:t>
            </w:r>
          </w:p>
        </w:tc>
        <w:tc>
          <w:tcPr>
            <w:tcW w:w="874" w:type="dxa"/>
          </w:tcPr>
          <w:p>
            <w:pPr>
              <w:pStyle w:val="0"/>
              <w:jc w:val="center"/>
            </w:pPr>
            <w:r>
              <w:rPr>
                <w:sz w:val="20"/>
              </w:rPr>
              <w:t xml:space="preserve">16</w:t>
            </w:r>
          </w:p>
        </w:tc>
        <w:tc>
          <w:tcPr>
            <w:tcW w:w="919" w:type="dxa"/>
          </w:tcPr>
          <w:p>
            <w:pPr>
              <w:pStyle w:val="0"/>
              <w:jc w:val="center"/>
            </w:pPr>
            <w:r>
              <w:rPr>
                <w:sz w:val="20"/>
              </w:rPr>
              <w:t xml:space="preserve">16</w:t>
            </w:r>
          </w:p>
        </w:tc>
        <w:tc>
          <w:tcPr>
            <w:tcW w:w="874" w:type="dxa"/>
          </w:tcPr>
          <w:p>
            <w:pPr>
              <w:pStyle w:val="0"/>
              <w:jc w:val="center"/>
            </w:pPr>
            <w:r>
              <w:rPr>
                <w:sz w:val="20"/>
              </w:rPr>
              <w:t xml:space="preserve">21</w:t>
            </w:r>
          </w:p>
        </w:tc>
        <w:tc>
          <w:tcPr>
            <w:tcW w:w="919" w:type="dxa"/>
          </w:tcPr>
          <w:p>
            <w:pPr>
              <w:pStyle w:val="0"/>
              <w:jc w:val="center"/>
            </w:pPr>
            <w:r>
              <w:rPr>
                <w:sz w:val="20"/>
              </w:rPr>
              <w:t xml:space="preserve">21</w:t>
            </w:r>
          </w:p>
        </w:tc>
        <w:tc>
          <w:tcPr>
            <w:tcW w:w="874" w:type="dxa"/>
          </w:tcPr>
          <w:p>
            <w:pPr>
              <w:pStyle w:val="0"/>
              <w:jc w:val="center"/>
            </w:pPr>
            <w:r>
              <w:rPr>
                <w:sz w:val="20"/>
              </w:rPr>
              <w:t xml:space="preserve">19</w:t>
            </w:r>
          </w:p>
        </w:tc>
        <w:tc>
          <w:tcPr>
            <w:tcW w:w="919" w:type="dxa"/>
          </w:tcPr>
          <w:p>
            <w:pPr>
              <w:pStyle w:val="0"/>
              <w:jc w:val="center"/>
            </w:pPr>
            <w:r>
              <w:rPr>
                <w:sz w:val="20"/>
              </w:rPr>
              <w:t xml:space="preserve">19</w:t>
            </w:r>
          </w:p>
        </w:tc>
        <w:tc>
          <w:tcPr>
            <w:tcW w:w="874" w:type="dxa"/>
          </w:tcPr>
          <w:p>
            <w:pPr>
              <w:pStyle w:val="0"/>
              <w:jc w:val="center"/>
            </w:pPr>
            <w:r>
              <w:rPr>
                <w:sz w:val="20"/>
              </w:rPr>
              <w:t xml:space="preserve">24</w:t>
            </w:r>
          </w:p>
        </w:tc>
        <w:tc>
          <w:tcPr>
            <w:tcW w:w="919" w:type="dxa"/>
          </w:tcPr>
          <w:p>
            <w:pPr>
              <w:pStyle w:val="0"/>
              <w:jc w:val="center"/>
            </w:pPr>
            <w:r>
              <w:rPr>
                <w:sz w:val="20"/>
              </w:rPr>
              <w:t xml:space="preserve">24</w:t>
            </w:r>
          </w:p>
        </w:tc>
        <w:tc>
          <w:tcPr>
            <w:tcW w:w="874" w:type="dxa"/>
          </w:tcPr>
          <w:p>
            <w:pPr>
              <w:pStyle w:val="0"/>
              <w:jc w:val="center"/>
            </w:pPr>
            <w:r>
              <w:rPr>
                <w:sz w:val="20"/>
              </w:rPr>
              <w:t xml:space="preserve">21</w:t>
            </w:r>
          </w:p>
        </w:tc>
        <w:tc>
          <w:tcPr>
            <w:tcW w:w="919" w:type="dxa"/>
          </w:tcPr>
          <w:p>
            <w:pPr>
              <w:pStyle w:val="0"/>
              <w:jc w:val="center"/>
            </w:pPr>
            <w:r>
              <w:rPr>
                <w:sz w:val="20"/>
              </w:rPr>
              <w:t xml:space="preserve">21</w:t>
            </w:r>
          </w:p>
        </w:tc>
        <w:tc>
          <w:tcPr>
            <w:tcW w:w="874" w:type="dxa"/>
          </w:tcPr>
          <w:p>
            <w:pPr>
              <w:pStyle w:val="0"/>
              <w:jc w:val="center"/>
            </w:pPr>
            <w:r>
              <w:rPr>
                <w:sz w:val="20"/>
              </w:rPr>
              <w:t xml:space="preserve">17</w:t>
            </w:r>
          </w:p>
        </w:tc>
        <w:tc>
          <w:tcPr>
            <w:tcW w:w="919" w:type="dxa"/>
          </w:tcPr>
          <w:p>
            <w:pPr>
              <w:pStyle w:val="0"/>
              <w:jc w:val="center"/>
            </w:pPr>
            <w:r>
              <w:rPr>
                <w:sz w:val="20"/>
              </w:rPr>
              <w:t xml:space="preserve">17</w:t>
            </w:r>
          </w:p>
        </w:tc>
      </w:tr>
      <w:tr>
        <w:tc>
          <w:tcPr>
            <w:tcW w:w="2149" w:type="dxa"/>
          </w:tcPr>
          <w:p>
            <w:pPr>
              <w:pStyle w:val="0"/>
            </w:pPr>
            <w:r>
              <w:rPr>
                <w:sz w:val="20"/>
              </w:rPr>
              <w:t xml:space="preserve">Алексеевский городской округ</w:t>
            </w:r>
          </w:p>
        </w:tc>
        <w:tc>
          <w:tcPr>
            <w:tcW w:w="737" w:type="dxa"/>
          </w:tcPr>
          <w:p>
            <w:pPr>
              <w:pStyle w:val="0"/>
              <w:jc w:val="center"/>
            </w:pPr>
            <w:r>
              <w:rPr>
                <w:sz w:val="20"/>
              </w:rPr>
              <w:t xml:space="preserve">6</w:t>
            </w:r>
          </w:p>
        </w:tc>
        <w:tc>
          <w:tcPr>
            <w:tcW w:w="874" w:type="dxa"/>
          </w:tcPr>
          <w:p>
            <w:pPr>
              <w:pStyle w:val="0"/>
              <w:jc w:val="center"/>
            </w:pPr>
            <w:r>
              <w:rPr>
                <w:sz w:val="20"/>
              </w:rPr>
              <w:t xml:space="preserve">2</w:t>
            </w:r>
          </w:p>
        </w:tc>
        <w:tc>
          <w:tcPr>
            <w:tcW w:w="919" w:type="dxa"/>
          </w:tcPr>
          <w:p>
            <w:pPr>
              <w:pStyle w:val="0"/>
              <w:jc w:val="center"/>
            </w:pPr>
            <w:r>
              <w:rPr>
                <w:sz w:val="20"/>
              </w:rPr>
              <w:t xml:space="preserve">8</w:t>
            </w:r>
          </w:p>
        </w:tc>
        <w:tc>
          <w:tcPr>
            <w:tcW w:w="680" w:type="dxa"/>
          </w:tcPr>
          <w:p>
            <w:pPr>
              <w:pStyle w:val="0"/>
              <w:jc w:val="center"/>
            </w:pPr>
            <w:r>
              <w:rPr>
                <w:sz w:val="20"/>
              </w:rPr>
              <w:t xml:space="preserve">5</w:t>
            </w:r>
          </w:p>
        </w:tc>
        <w:tc>
          <w:tcPr>
            <w:tcW w:w="874" w:type="dxa"/>
          </w:tcPr>
          <w:p>
            <w:pPr>
              <w:pStyle w:val="0"/>
              <w:jc w:val="center"/>
            </w:pPr>
            <w:r>
              <w:rPr>
                <w:sz w:val="20"/>
              </w:rPr>
              <w:t xml:space="preserve">1</w:t>
            </w:r>
          </w:p>
        </w:tc>
        <w:tc>
          <w:tcPr>
            <w:tcW w:w="737" w:type="dxa"/>
          </w:tcPr>
          <w:p>
            <w:pPr>
              <w:pStyle w:val="0"/>
              <w:jc w:val="center"/>
            </w:pPr>
            <w:r>
              <w:rPr>
                <w:sz w:val="20"/>
              </w:rPr>
              <w:t xml:space="preserve">-</w:t>
            </w:r>
          </w:p>
        </w:tc>
        <w:tc>
          <w:tcPr>
            <w:tcW w:w="919" w:type="dxa"/>
          </w:tcPr>
          <w:p>
            <w:pPr>
              <w:pStyle w:val="0"/>
              <w:jc w:val="center"/>
            </w:pPr>
            <w:r>
              <w:rPr>
                <w:sz w:val="20"/>
              </w:rPr>
              <w:t xml:space="preserve">6</w:t>
            </w:r>
          </w:p>
        </w:tc>
        <w:tc>
          <w:tcPr>
            <w:tcW w:w="680" w:type="dxa"/>
          </w:tcPr>
          <w:p>
            <w:pPr>
              <w:pStyle w:val="0"/>
              <w:jc w:val="center"/>
            </w:pPr>
            <w:r>
              <w:rPr>
                <w:sz w:val="20"/>
              </w:rPr>
              <w:t xml:space="preserve">7</w:t>
            </w:r>
          </w:p>
        </w:tc>
        <w:tc>
          <w:tcPr>
            <w:tcW w:w="874" w:type="dxa"/>
          </w:tcPr>
          <w:p>
            <w:pPr>
              <w:pStyle w:val="0"/>
              <w:jc w:val="center"/>
            </w:pPr>
            <w:r>
              <w:rPr>
                <w:sz w:val="20"/>
              </w:rPr>
              <w:t xml:space="preserve">3</w:t>
            </w:r>
          </w:p>
        </w:tc>
        <w:tc>
          <w:tcPr>
            <w:tcW w:w="794" w:type="dxa"/>
          </w:tcPr>
          <w:p>
            <w:pPr>
              <w:pStyle w:val="0"/>
              <w:jc w:val="center"/>
            </w:pPr>
            <w:r>
              <w:rPr>
                <w:sz w:val="20"/>
              </w:rPr>
              <w:t xml:space="preserve">-</w:t>
            </w:r>
          </w:p>
        </w:tc>
        <w:tc>
          <w:tcPr>
            <w:tcW w:w="919" w:type="dxa"/>
          </w:tcPr>
          <w:p>
            <w:pPr>
              <w:pStyle w:val="0"/>
              <w:jc w:val="center"/>
            </w:pPr>
            <w:r>
              <w:rPr>
                <w:sz w:val="20"/>
              </w:rPr>
              <w:t xml:space="preserve">10</w:t>
            </w:r>
          </w:p>
        </w:tc>
        <w:tc>
          <w:tcPr>
            <w:tcW w:w="737" w:type="dxa"/>
          </w:tcPr>
          <w:p>
            <w:pPr>
              <w:pStyle w:val="0"/>
              <w:jc w:val="center"/>
            </w:pPr>
            <w:r>
              <w:rPr>
                <w:sz w:val="20"/>
              </w:rPr>
              <w:t xml:space="preserve">5</w:t>
            </w:r>
          </w:p>
        </w:tc>
        <w:tc>
          <w:tcPr>
            <w:tcW w:w="874" w:type="dxa"/>
          </w:tcPr>
          <w:p>
            <w:pPr>
              <w:pStyle w:val="0"/>
              <w:jc w:val="center"/>
            </w:pPr>
            <w:r>
              <w:rPr>
                <w:sz w:val="20"/>
              </w:rPr>
              <w:t xml:space="preserve">3</w:t>
            </w:r>
          </w:p>
        </w:tc>
        <w:tc>
          <w:tcPr>
            <w:tcW w:w="919" w:type="dxa"/>
          </w:tcPr>
          <w:p>
            <w:pPr>
              <w:pStyle w:val="0"/>
              <w:jc w:val="center"/>
            </w:pPr>
            <w:r>
              <w:rPr>
                <w:sz w:val="20"/>
              </w:rPr>
              <w:t xml:space="preserve">8</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3</w:t>
            </w:r>
          </w:p>
        </w:tc>
        <w:tc>
          <w:tcPr>
            <w:tcW w:w="919" w:type="dxa"/>
          </w:tcPr>
          <w:p>
            <w:pPr>
              <w:pStyle w:val="0"/>
              <w:jc w:val="center"/>
            </w:pPr>
            <w:r>
              <w:rPr>
                <w:sz w:val="20"/>
              </w:rPr>
              <w:t xml:space="preserve">3</w:t>
            </w:r>
          </w:p>
        </w:tc>
        <w:tc>
          <w:tcPr>
            <w:tcW w:w="874" w:type="dxa"/>
          </w:tcPr>
          <w:p>
            <w:pPr>
              <w:pStyle w:val="0"/>
              <w:jc w:val="center"/>
            </w:pPr>
            <w:r>
              <w:rPr>
                <w:sz w:val="20"/>
              </w:rPr>
              <w:t xml:space="preserve">3</w:t>
            </w:r>
          </w:p>
        </w:tc>
        <w:tc>
          <w:tcPr>
            <w:tcW w:w="919" w:type="dxa"/>
          </w:tcPr>
          <w:p>
            <w:pPr>
              <w:pStyle w:val="0"/>
              <w:jc w:val="center"/>
            </w:pPr>
            <w:r>
              <w:rPr>
                <w:sz w:val="20"/>
              </w:rPr>
              <w:t xml:space="preserve">3</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3</w:t>
            </w:r>
          </w:p>
        </w:tc>
        <w:tc>
          <w:tcPr>
            <w:tcW w:w="919" w:type="dxa"/>
          </w:tcPr>
          <w:p>
            <w:pPr>
              <w:pStyle w:val="0"/>
              <w:jc w:val="center"/>
            </w:pPr>
            <w:r>
              <w:rPr>
                <w:sz w:val="20"/>
              </w:rPr>
              <w:t xml:space="preserve">3</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r>
      <w:tr>
        <w:tc>
          <w:tcPr>
            <w:tcW w:w="2149" w:type="dxa"/>
          </w:tcPr>
          <w:p>
            <w:pPr>
              <w:pStyle w:val="0"/>
            </w:pPr>
            <w:r>
              <w:rPr>
                <w:sz w:val="20"/>
              </w:rPr>
              <w:t xml:space="preserve">Белгородский район</w:t>
            </w:r>
          </w:p>
        </w:tc>
        <w:tc>
          <w:tcPr>
            <w:tcW w:w="737" w:type="dxa"/>
          </w:tcPr>
          <w:p>
            <w:pPr>
              <w:pStyle w:val="0"/>
              <w:jc w:val="center"/>
            </w:pPr>
            <w:r>
              <w:rPr>
                <w:sz w:val="20"/>
              </w:rPr>
              <w:t xml:space="preserve">17</w:t>
            </w:r>
          </w:p>
        </w:tc>
        <w:tc>
          <w:tcPr>
            <w:tcW w:w="874" w:type="dxa"/>
          </w:tcPr>
          <w:p>
            <w:pPr>
              <w:pStyle w:val="0"/>
              <w:jc w:val="center"/>
            </w:pPr>
            <w:r>
              <w:rPr>
                <w:sz w:val="20"/>
              </w:rPr>
              <w:t xml:space="preserve">2</w:t>
            </w:r>
          </w:p>
        </w:tc>
        <w:tc>
          <w:tcPr>
            <w:tcW w:w="919" w:type="dxa"/>
          </w:tcPr>
          <w:p>
            <w:pPr>
              <w:pStyle w:val="0"/>
              <w:jc w:val="center"/>
            </w:pPr>
            <w:r>
              <w:rPr>
                <w:sz w:val="20"/>
              </w:rPr>
              <w:t xml:space="preserve">19</w:t>
            </w:r>
          </w:p>
        </w:tc>
        <w:tc>
          <w:tcPr>
            <w:tcW w:w="680" w:type="dxa"/>
          </w:tcPr>
          <w:p>
            <w:pPr>
              <w:pStyle w:val="0"/>
              <w:jc w:val="center"/>
            </w:pPr>
            <w:r>
              <w:rPr>
                <w:sz w:val="20"/>
              </w:rPr>
              <w:t xml:space="preserve">4</w:t>
            </w:r>
          </w:p>
        </w:tc>
        <w:tc>
          <w:tcPr>
            <w:tcW w:w="874" w:type="dxa"/>
          </w:tcPr>
          <w:p>
            <w:pPr>
              <w:pStyle w:val="0"/>
              <w:jc w:val="center"/>
            </w:pPr>
            <w:r>
              <w:rPr>
                <w:sz w:val="20"/>
              </w:rPr>
              <w:t xml:space="preserve">3</w:t>
            </w:r>
          </w:p>
        </w:tc>
        <w:tc>
          <w:tcPr>
            <w:tcW w:w="737" w:type="dxa"/>
          </w:tcPr>
          <w:p>
            <w:pPr>
              <w:pStyle w:val="0"/>
              <w:jc w:val="center"/>
            </w:pPr>
            <w:r>
              <w:rPr>
                <w:sz w:val="20"/>
              </w:rPr>
              <w:t xml:space="preserve">4</w:t>
            </w:r>
          </w:p>
        </w:tc>
        <w:tc>
          <w:tcPr>
            <w:tcW w:w="919" w:type="dxa"/>
          </w:tcPr>
          <w:p>
            <w:pPr>
              <w:pStyle w:val="0"/>
              <w:jc w:val="center"/>
            </w:pPr>
            <w:r>
              <w:rPr>
                <w:sz w:val="20"/>
              </w:rPr>
              <w:t xml:space="preserve">11</w:t>
            </w:r>
          </w:p>
        </w:tc>
        <w:tc>
          <w:tcPr>
            <w:tcW w:w="680" w:type="dxa"/>
          </w:tcPr>
          <w:p>
            <w:pPr>
              <w:pStyle w:val="0"/>
              <w:jc w:val="center"/>
            </w:pPr>
            <w:r>
              <w:rPr>
                <w:sz w:val="20"/>
              </w:rPr>
              <w:t xml:space="preserve">13</w:t>
            </w:r>
          </w:p>
        </w:tc>
        <w:tc>
          <w:tcPr>
            <w:tcW w:w="874" w:type="dxa"/>
          </w:tcPr>
          <w:p>
            <w:pPr>
              <w:pStyle w:val="0"/>
              <w:jc w:val="center"/>
            </w:pPr>
            <w:r>
              <w:rPr>
                <w:sz w:val="20"/>
              </w:rPr>
              <w:t xml:space="preserve">1</w:t>
            </w:r>
          </w:p>
        </w:tc>
        <w:tc>
          <w:tcPr>
            <w:tcW w:w="794" w:type="dxa"/>
          </w:tcPr>
          <w:p>
            <w:pPr>
              <w:pStyle w:val="0"/>
              <w:jc w:val="center"/>
            </w:pPr>
            <w:r>
              <w:rPr>
                <w:sz w:val="20"/>
              </w:rPr>
              <w:t xml:space="preserve">-</w:t>
            </w:r>
          </w:p>
        </w:tc>
        <w:tc>
          <w:tcPr>
            <w:tcW w:w="919" w:type="dxa"/>
          </w:tcPr>
          <w:p>
            <w:pPr>
              <w:pStyle w:val="0"/>
              <w:jc w:val="center"/>
            </w:pPr>
            <w:r>
              <w:rPr>
                <w:sz w:val="20"/>
              </w:rPr>
              <w:t xml:space="preserve">14</w:t>
            </w:r>
          </w:p>
        </w:tc>
        <w:tc>
          <w:tcPr>
            <w:tcW w:w="737" w:type="dxa"/>
          </w:tcPr>
          <w:p>
            <w:pPr>
              <w:pStyle w:val="0"/>
              <w:jc w:val="center"/>
            </w:pPr>
            <w:r>
              <w:rPr>
                <w:sz w:val="20"/>
              </w:rPr>
              <w:t xml:space="preserve">12</w:t>
            </w:r>
          </w:p>
        </w:tc>
        <w:tc>
          <w:tcPr>
            <w:tcW w:w="874" w:type="dxa"/>
          </w:tcPr>
          <w:p>
            <w:pPr>
              <w:pStyle w:val="0"/>
              <w:jc w:val="center"/>
            </w:pPr>
            <w:r>
              <w:rPr>
                <w:sz w:val="20"/>
              </w:rPr>
              <w:t xml:space="preserve">2</w:t>
            </w:r>
          </w:p>
        </w:tc>
        <w:tc>
          <w:tcPr>
            <w:tcW w:w="919" w:type="dxa"/>
          </w:tcPr>
          <w:p>
            <w:pPr>
              <w:pStyle w:val="0"/>
              <w:jc w:val="center"/>
            </w:pPr>
            <w:r>
              <w:rPr>
                <w:sz w:val="20"/>
              </w:rPr>
              <w:t xml:space="preserve">14</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4</w:t>
            </w:r>
          </w:p>
        </w:tc>
        <w:tc>
          <w:tcPr>
            <w:tcW w:w="919" w:type="dxa"/>
          </w:tcPr>
          <w:p>
            <w:pPr>
              <w:pStyle w:val="0"/>
              <w:jc w:val="center"/>
            </w:pPr>
            <w:r>
              <w:rPr>
                <w:sz w:val="20"/>
              </w:rPr>
              <w:t xml:space="preserve">4</w:t>
            </w:r>
          </w:p>
        </w:tc>
        <w:tc>
          <w:tcPr>
            <w:tcW w:w="874" w:type="dxa"/>
          </w:tcPr>
          <w:p>
            <w:pPr>
              <w:pStyle w:val="0"/>
              <w:jc w:val="center"/>
            </w:pPr>
            <w:r>
              <w:rPr>
                <w:sz w:val="20"/>
              </w:rPr>
              <w:t xml:space="preserve">3</w:t>
            </w:r>
          </w:p>
        </w:tc>
        <w:tc>
          <w:tcPr>
            <w:tcW w:w="919" w:type="dxa"/>
          </w:tcPr>
          <w:p>
            <w:pPr>
              <w:pStyle w:val="0"/>
              <w:jc w:val="center"/>
            </w:pPr>
            <w:r>
              <w:rPr>
                <w:sz w:val="20"/>
              </w:rPr>
              <w:t xml:space="preserve">3</w:t>
            </w:r>
          </w:p>
        </w:tc>
        <w:tc>
          <w:tcPr>
            <w:tcW w:w="874" w:type="dxa"/>
          </w:tcPr>
          <w:p>
            <w:pPr>
              <w:pStyle w:val="0"/>
              <w:jc w:val="center"/>
            </w:pPr>
            <w:r>
              <w:rPr>
                <w:sz w:val="20"/>
              </w:rPr>
              <w:t xml:space="preserve">3</w:t>
            </w:r>
          </w:p>
        </w:tc>
        <w:tc>
          <w:tcPr>
            <w:tcW w:w="919" w:type="dxa"/>
          </w:tcPr>
          <w:p>
            <w:pPr>
              <w:pStyle w:val="0"/>
              <w:jc w:val="center"/>
            </w:pPr>
            <w:r>
              <w:rPr>
                <w:sz w:val="20"/>
              </w:rPr>
              <w:t xml:space="preserve">3</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r>
      <w:tr>
        <w:tc>
          <w:tcPr>
            <w:tcW w:w="2149" w:type="dxa"/>
          </w:tcPr>
          <w:p>
            <w:pPr>
              <w:pStyle w:val="0"/>
            </w:pPr>
            <w:r>
              <w:rPr>
                <w:sz w:val="20"/>
              </w:rPr>
              <w:t xml:space="preserve">Борисовский район</w:t>
            </w:r>
          </w:p>
        </w:tc>
        <w:tc>
          <w:tcPr>
            <w:tcW w:w="737" w:type="dxa"/>
          </w:tcPr>
          <w:p>
            <w:pPr>
              <w:pStyle w:val="0"/>
              <w:jc w:val="center"/>
            </w:pPr>
            <w:r>
              <w:rPr>
                <w:sz w:val="20"/>
              </w:rPr>
              <w:t xml:space="preserve">5</w:t>
            </w:r>
          </w:p>
        </w:tc>
        <w:tc>
          <w:tcPr>
            <w:tcW w:w="874" w:type="dxa"/>
          </w:tcPr>
          <w:p>
            <w:pPr>
              <w:pStyle w:val="0"/>
              <w:jc w:val="center"/>
            </w:pPr>
            <w:r>
              <w:rPr>
                <w:sz w:val="20"/>
              </w:rPr>
              <w:t xml:space="preserve">2</w:t>
            </w:r>
          </w:p>
        </w:tc>
        <w:tc>
          <w:tcPr>
            <w:tcW w:w="919" w:type="dxa"/>
          </w:tcPr>
          <w:p>
            <w:pPr>
              <w:pStyle w:val="0"/>
              <w:jc w:val="center"/>
            </w:pPr>
            <w:r>
              <w:rPr>
                <w:sz w:val="20"/>
              </w:rPr>
              <w:t xml:space="preserve">7</w:t>
            </w:r>
          </w:p>
        </w:tc>
        <w:tc>
          <w:tcPr>
            <w:tcW w:w="680" w:type="dxa"/>
          </w:tcPr>
          <w:p>
            <w:pPr>
              <w:pStyle w:val="0"/>
              <w:jc w:val="center"/>
            </w:pPr>
            <w:r>
              <w:rPr>
                <w:sz w:val="20"/>
              </w:rPr>
              <w:t xml:space="preserve">1</w:t>
            </w:r>
          </w:p>
        </w:tc>
        <w:tc>
          <w:tcPr>
            <w:tcW w:w="874" w:type="dxa"/>
          </w:tcPr>
          <w:p>
            <w:pPr>
              <w:pStyle w:val="0"/>
              <w:jc w:val="center"/>
            </w:pPr>
            <w:r>
              <w:rPr>
                <w:sz w:val="20"/>
              </w:rPr>
              <w:t xml:space="preserve">1</w:t>
            </w:r>
          </w:p>
        </w:tc>
        <w:tc>
          <w:tcPr>
            <w:tcW w:w="737" w:type="dxa"/>
          </w:tcPr>
          <w:p>
            <w:pPr>
              <w:pStyle w:val="0"/>
              <w:jc w:val="center"/>
            </w:pPr>
            <w:r>
              <w:rPr>
                <w:sz w:val="20"/>
              </w:rPr>
              <w:t xml:space="preserve">-</w:t>
            </w:r>
          </w:p>
        </w:tc>
        <w:tc>
          <w:tcPr>
            <w:tcW w:w="919" w:type="dxa"/>
          </w:tcPr>
          <w:p>
            <w:pPr>
              <w:pStyle w:val="0"/>
              <w:jc w:val="center"/>
            </w:pPr>
            <w:r>
              <w:rPr>
                <w:sz w:val="20"/>
              </w:rPr>
              <w:t xml:space="preserve">2</w:t>
            </w:r>
          </w:p>
        </w:tc>
        <w:tc>
          <w:tcPr>
            <w:tcW w:w="680" w:type="dxa"/>
          </w:tcPr>
          <w:p>
            <w:pPr>
              <w:pStyle w:val="0"/>
              <w:jc w:val="center"/>
            </w:pPr>
            <w:r>
              <w:rPr>
                <w:sz w:val="20"/>
              </w:rPr>
              <w:t xml:space="preserve">4</w:t>
            </w:r>
          </w:p>
        </w:tc>
        <w:tc>
          <w:tcPr>
            <w:tcW w:w="874" w:type="dxa"/>
          </w:tcPr>
          <w:p>
            <w:pPr>
              <w:pStyle w:val="0"/>
              <w:jc w:val="center"/>
            </w:pPr>
            <w:r>
              <w:rPr>
                <w:sz w:val="20"/>
              </w:rPr>
              <w:t xml:space="preserve">-</w:t>
            </w:r>
          </w:p>
        </w:tc>
        <w:tc>
          <w:tcPr>
            <w:tcW w:w="794" w:type="dxa"/>
          </w:tcPr>
          <w:p>
            <w:pPr>
              <w:pStyle w:val="0"/>
              <w:jc w:val="center"/>
            </w:pPr>
            <w:r>
              <w:rPr>
                <w:sz w:val="20"/>
              </w:rPr>
              <w:t xml:space="preserve">-</w:t>
            </w:r>
          </w:p>
        </w:tc>
        <w:tc>
          <w:tcPr>
            <w:tcW w:w="919" w:type="dxa"/>
          </w:tcPr>
          <w:p>
            <w:pPr>
              <w:pStyle w:val="0"/>
              <w:jc w:val="center"/>
            </w:pPr>
            <w:r>
              <w:rPr>
                <w:sz w:val="20"/>
              </w:rPr>
              <w:t xml:space="preserve">4</w:t>
            </w:r>
          </w:p>
        </w:tc>
        <w:tc>
          <w:tcPr>
            <w:tcW w:w="737" w:type="dxa"/>
          </w:tcPr>
          <w:p>
            <w:pPr>
              <w:pStyle w:val="0"/>
              <w:jc w:val="center"/>
            </w:pPr>
            <w:r>
              <w:rPr>
                <w:sz w:val="20"/>
              </w:rPr>
              <w:t xml:space="preserve">4</w:t>
            </w:r>
          </w:p>
        </w:tc>
        <w:tc>
          <w:tcPr>
            <w:tcW w:w="874" w:type="dxa"/>
          </w:tcPr>
          <w:p>
            <w:pPr>
              <w:pStyle w:val="0"/>
              <w:jc w:val="center"/>
            </w:pPr>
            <w:r>
              <w:rPr>
                <w:sz w:val="20"/>
              </w:rPr>
              <w:t xml:space="preserve">1</w:t>
            </w:r>
          </w:p>
        </w:tc>
        <w:tc>
          <w:tcPr>
            <w:tcW w:w="919" w:type="dxa"/>
          </w:tcPr>
          <w:p>
            <w:pPr>
              <w:pStyle w:val="0"/>
              <w:jc w:val="center"/>
            </w:pPr>
            <w:r>
              <w:rPr>
                <w:sz w:val="20"/>
              </w:rPr>
              <w:t xml:space="preserve">5</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r>
      <w:tr>
        <w:tc>
          <w:tcPr>
            <w:tcW w:w="2149" w:type="dxa"/>
          </w:tcPr>
          <w:p>
            <w:pPr>
              <w:pStyle w:val="0"/>
            </w:pPr>
            <w:r>
              <w:rPr>
                <w:sz w:val="20"/>
              </w:rPr>
              <w:t xml:space="preserve">Валуйский городской округ</w:t>
            </w:r>
          </w:p>
        </w:tc>
        <w:tc>
          <w:tcPr>
            <w:tcW w:w="737" w:type="dxa"/>
          </w:tcPr>
          <w:p>
            <w:pPr>
              <w:pStyle w:val="0"/>
              <w:jc w:val="center"/>
            </w:pPr>
            <w:r>
              <w:rPr>
                <w:sz w:val="20"/>
              </w:rPr>
              <w:t xml:space="preserve">6</w:t>
            </w:r>
          </w:p>
        </w:tc>
        <w:tc>
          <w:tcPr>
            <w:tcW w:w="874" w:type="dxa"/>
          </w:tcPr>
          <w:p>
            <w:pPr>
              <w:pStyle w:val="0"/>
              <w:jc w:val="center"/>
            </w:pPr>
            <w:r>
              <w:rPr>
                <w:sz w:val="20"/>
              </w:rPr>
              <w:t xml:space="preserve">1</w:t>
            </w:r>
          </w:p>
        </w:tc>
        <w:tc>
          <w:tcPr>
            <w:tcW w:w="919" w:type="dxa"/>
          </w:tcPr>
          <w:p>
            <w:pPr>
              <w:pStyle w:val="0"/>
              <w:jc w:val="center"/>
            </w:pPr>
            <w:r>
              <w:rPr>
                <w:sz w:val="20"/>
              </w:rPr>
              <w:t xml:space="preserve">7</w:t>
            </w:r>
          </w:p>
        </w:tc>
        <w:tc>
          <w:tcPr>
            <w:tcW w:w="680" w:type="dxa"/>
          </w:tcPr>
          <w:p>
            <w:pPr>
              <w:pStyle w:val="0"/>
              <w:jc w:val="center"/>
            </w:pPr>
            <w:r>
              <w:rPr>
                <w:sz w:val="20"/>
              </w:rPr>
              <w:t xml:space="preserve">6</w:t>
            </w:r>
          </w:p>
        </w:tc>
        <w:tc>
          <w:tcPr>
            <w:tcW w:w="874" w:type="dxa"/>
          </w:tcPr>
          <w:p>
            <w:pPr>
              <w:pStyle w:val="0"/>
              <w:jc w:val="center"/>
            </w:pPr>
            <w:r>
              <w:rPr>
                <w:sz w:val="20"/>
              </w:rPr>
              <w:t xml:space="preserve">2</w:t>
            </w:r>
          </w:p>
        </w:tc>
        <w:tc>
          <w:tcPr>
            <w:tcW w:w="737" w:type="dxa"/>
          </w:tcPr>
          <w:p>
            <w:pPr>
              <w:pStyle w:val="0"/>
              <w:jc w:val="center"/>
            </w:pPr>
            <w:r>
              <w:rPr>
                <w:sz w:val="20"/>
              </w:rPr>
              <w:t xml:space="preserve">-</w:t>
            </w:r>
          </w:p>
        </w:tc>
        <w:tc>
          <w:tcPr>
            <w:tcW w:w="919" w:type="dxa"/>
          </w:tcPr>
          <w:p>
            <w:pPr>
              <w:pStyle w:val="0"/>
              <w:jc w:val="center"/>
            </w:pPr>
            <w:r>
              <w:rPr>
                <w:sz w:val="20"/>
              </w:rPr>
              <w:t xml:space="preserve">8</w:t>
            </w:r>
          </w:p>
        </w:tc>
        <w:tc>
          <w:tcPr>
            <w:tcW w:w="680" w:type="dxa"/>
          </w:tcPr>
          <w:p>
            <w:pPr>
              <w:pStyle w:val="0"/>
              <w:jc w:val="center"/>
            </w:pPr>
            <w:r>
              <w:rPr>
                <w:sz w:val="20"/>
              </w:rPr>
              <w:t xml:space="preserve">8</w:t>
            </w:r>
          </w:p>
        </w:tc>
        <w:tc>
          <w:tcPr>
            <w:tcW w:w="874" w:type="dxa"/>
          </w:tcPr>
          <w:p>
            <w:pPr>
              <w:pStyle w:val="0"/>
              <w:jc w:val="center"/>
            </w:pPr>
            <w:r>
              <w:rPr>
                <w:sz w:val="20"/>
              </w:rPr>
              <w:t xml:space="preserve">1</w:t>
            </w:r>
          </w:p>
        </w:tc>
        <w:tc>
          <w:tcPr>
            <w:tcW w:w="794" w:type="dxa"/>
          </w:tcPr>
          <w:p>
            <w:pPr>
              <w:pStyle w:val="0"/>
              <w:jc w:val="center"/>
            </w:pPr>
            <w:r>
              <w:rPr>
                <w:sz w:val="20"/>
              </w:rPr>
              <w:t xml:space="preserve">-</w:t>
            </w:r>
          </w:p>
        </w:tc>
        <w:tc>
          <w:tcPr>
            <w:tcW w:w="919" w:type="dxa"/>
          </w:tcPr>
          <w:p>
            <w:pPr>
              <w:pStyle w:val="0"/>
              <w:jc w:val="center"/>
            </w:pPr>
            <w:r>
              <w:rPr>
                <w:sz w:val="20"/>
              </w:rPr>
              <w:t xml:space="preserve">9</w:t>
            </w:r>
          </w:p>
        </w:tc>
        <w:tc>
          <w:tcPr>
            <w:tcW w:w="737" w:type="dxa"/>
          </w:tcPr>
          <w:p>
            <w:pPr>
              <w:pStyle w:val="0"/>
              <w:jc w:val="center"/>
            </w:pPr>
            <w:r>
              <w:rPr>
                <w:sz w:val="20"/>
              </w:rPr>
              <w:t xml:space="preserve">6</w:t>
            </w:r>
          </w:p>
        </w:tc>
        <w:tc>
          <w:tcPr>
            <w:tcW w:w="874" w:type="dxa"/>
          </w:tcPr>
          <w:p>
            <w:pPr>
              <w:pStyle w:val="0"/>
              <w:jc w:val="center"/>
            </w:pPr>
            <w:r>
              <w:rPr>
                <w:sz w:val="20"/>
              </w:rPr>
              <w:t xml:space="preserve">1</w:t>
            </w:r>
          </w:p>
        </w:tc>
        <w:tc>
          <w:tcPr>
            <w:tcW w:w="919" w:type="dxa"/>
          </w:tcPr>
          <w:p>
            <w:pPr>
              <w:pStyle w:val="0"/>
              <w:jc w:val="center"/>
            </w:pPr>
            <w:r>
              <w:rPr>
                <w:sz w:val="20"/>
              </w:rPr>
              <w:t xml:space="preserve">7</w:t>
            </w:r>
          </w:p>
        </w:tc>
        <w:tc>
          <w:tcPr>
            <w:tcW w:w="874" w:type="dxa"/>
          </w:tcPr>
          <w:p>
            <w:pPr>
              <w:pStyle w:val="0"/>
              <w:jc w:val="center"/>
            </w:pPr>
            <w:r>
              <w:rPr>
                <w:sz w:val="20"/>
              </w:rPr>
              <w:t xml:space="preserve">-</w:t>
            </w:r>
          </w:p>
        </w:tc>
        <w:tc>
          <w:tcPr>
            <w:tcW w:w="919" w:type="dxa"/>
          </w:tcPr>
          <w:p>
            <w:pPr>
              <w:pStyle w:val="0"/>
              <w:jc w:val="center"/>
            </w:pPr>
            <w:r>
              <w:rPr>
                <w:sz w:val="20"/>
              </w:rPr>
              <w:t xml:space="preserve">-</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w:t>
            </w:r>
          </w:p>
        </w:tc>
        <w:tc>
          <w:tcPr>
            <w:tcW w:w="919" w:type="dxa"/>
          </w:tcPr>
          <w:p>
            <w:pPr>
              <w:pStyle w:val="0"/>
              <w:jc w:val="center"/>
            </w:pPr>
            <w:r>
              <w:rPr>
                <w:sz w:val="20"/>
              </w:rPr>
              <w:t xml:space="preserve">-</w:t>
            </w:r>
          </w:p>
        </w:tc>
      </w:tr>
      <w:tr>
        <w:tc>
          <w:tcPr>
            <w:tcW w:w="2149" w:type="dxa"/>
          </w:tcPr>
          <w:p>
            <w:pPr>
              <w:pStyle w:val="0"/>
            </w:pPr>
            <w:r>
              <w:rPr>
                <w:sz w:val="20"/>
              </w:rPr>
              <w:t xml:space="preserve">Вейделевский район</w:t>
            </w:r>
          </w:p>
        </w:tc>
        <w:tc>
          <w:tcPr>
            <w:tcW w:w="737" w:type="dxa"/>
          </w:tcPr>
          <w:p>
            <w:pPr>
              <w:pStyle w:val="0"/>
              <w:jc w:val="center"/>
            </w:pPr>
            <w:r>
              <w:rPr>
                <w:sz w:val="20"/>
              </w:rPr>
              <w:t xml:space="preserve">2</w:t>
            </w:r>
          </w:p>
        </w:tc>
        <w:tc>
          <w:tcPr>
            <w:tcW w:w="874" w:type="dxa"/>
          </w:tcPr>
          <w:p>
            <w:pPr>
              <w:pStyle w:val="0"/>
              <w:jc w:val="center"/>
            </w:pPr>
            <w:r>
              <w:rPr>
                <w:sz w:val="20"/>
              </w:rPr>
              <w:t xml:space="preserve">2</w:t>
            </w:r>
          </w:p>
        </w:tc>
        <w:tc>
          <w:tcPr>
            <w:tcW w:w="919" w:type="dxa"/>
          </w:tcPr>
          <w:p>
            <w:pPr>
              <w:pStyle w:val="0"/>
              <w:jc w:val="center"/>
            </w:pPr>
            <w:r>
              <w:rPr>
                <w:sz w:val="20"/>
              </w:rPr>
              <w:t xml:space="preserve">4</w:t>
            </w:r>
          </w:p>
        </w:tc>
        <w:tc>
          <w:tcPr>
            <w:tcW w:w="680" w:type="dxa"/>
          </w:tcPr>
          <w:p>
            <w:pPr>
              <w:pStyle w:val="0"/>
              <w:jc w:val="center"/>
            </w:pPr>
            <w:r>
              <w:rPr>
                <w:sz w:val="20"/>
              </w:rPr>
              <w:t xml:space="preserve">-</w:t>
            </w:r>
          </w:p>
        </w:tc>
        <w:tc>
          <w:tcPr>
            <w:tcW w:w="874" w:type="dxa"/>
          </w:tcPr>
          <w:p>
            <w:pPr>
              <w:pStyle w:val="0"/>
              <w:jc w:val="center"/>
            </w:pPr>
            <w:r>
              <w:rPr>
                <w:sz w:val="20"/>
              </w:rPr>
              <w:t xml:space="preserve">3</w:t>
            </w:r>
          </w:p>
        </w:tc>
        <w:tc>
          <w:tcPr>
            <w:tcW w:w="737" w:type="dxa"/>
          </w:tcPr>
          <w:p>
            <w:pPr>
              <w:pStyle w:val="0"/>
              <w:jc w:val="center"/>
            </w:pPr>
            <w:r>
              <w:rPr>
                <w:sz w:val="20"/>
              </w:rPr>
              <w:t xml:space="preserve">-</w:t>
            </w:r>
          </w:p>
        </w:tc>
        <w:tc>
          <w:tcPr>
            <w:tcW w:w="919" w:type="dxa"/>
          </w:tcPr>
          <w:p>
            <w:pPr>
              <w:pStyle w:val="0"/>
              <w:jc w:val="center"/>
            </w:pPr>
            <w:r>
              <w:rPr>
                <w:sz w:val="20"/>
              </w:rPr>
              <w:t xml:space="preserve">3</w:t>
            </w:r>
          </w:p>
        </w:tc>
        <w:tc>
          <w:tcPr>
            <w:tcW w:w="680" w:type="dxa"/>
          </w:tcPr>
          <w:p>
            <w:pPr>
              <w:pStyle w:val="0"/>
              <w:jc w:val="center"/>
            </w:pPr>
            <w:r>
              <w:rPr>
                <w:sz w:val="20"/>
              </w:rPr>
              <w:t xml:space="preserve">2</w:t>
            </w:r>
          </w:p>
        </w:tc>
        <w:tc>
          <w:tcPr>
            <w:tcW w:w="874" w:type="dxa"/>
          </w:tcPr>
          <w:p>
            <w:pPr>
              <w:pStyle w:val="0"/>
              <w:jc w:val="center"/>
            </w:pPr>
            <w:r>
              <w:rPr>
                <w:sz w:val="20"/>
              </w:rPr>
              <w:t xml:space="preserve">2</w:t>
            </w:r>
          </w:p>
        </w:tc>
        <w:tc>
          <w:tcPr>
            <w:tcW w:w="794" w:type="dxa"/>
          </w:tcPr>
          <w:p>
            <w:pPr>
              <w:pStyle w:val="0"/>
              <w:jc w:val="center"/>
            </w:pPr>
            <w:r>
              <w:rPr>
                <w:sz w:val="20"/>
              </w:rPr>
              <w:t xml:space="preserve">-</w:t>
            </w:r>
          </w:p>
        </w:tc>
        <w:tc>
          <w:tcPr>
            <w:tcW w:w="919" w:type="dxa"/>
          </w:tcPr>
          <w:p>
            <w:pPr>
              <w:pStyle w:val="0"/>
              <w:jc w:val="center"/>
            </w:pPr>
            <w:r>
              <w:rPr>
                <w:sz w:val="20"/>
              </w:rPr>
              <w:t xml:space="preserve">4</w:t>
            </w:r>
          </w:p>
        </w:tc>
        <w:tc>
          <w:tcPr>
            <w:tcW w:w="737" w:type="dxa"/>
          </w:tcPr>
          <w:p>
            <w:pPr>
              <w:pStyle w:val="0"/>
              <w:jc w:val="center"/>
            </w:pPr>
            <w:r>
              <w:rPr>
                <w:sz w:val="20"/>
              </w:rPr>
              <w:t xml:space="preserve">2</w:t>
            </w:r>
          </w:p>
        </w:tc>
        <w:tc>
          <w:tcPr>
            <w:tcW w:w="874" w:type="dxa"/>
          </w:tcPr>
          <w:p>
            <w:pPr>
              <w:pStyle w:val="0"/>
              <w:jc w:val="center"/>
            </w:pPr>
            <w:r>
              <w:rPr>
                <w:sz w:val="20"/>
              </w:rPr>
              <w:t xml:space="preserve">-</w:t>
            </w:r>
          </w:p>
        </w:tc>
        <w:tc>
          <w:tcPr>
            <w:tcW w:w="919" w:type="dxa"/>
          </w:tcPr>
          <w:p>
            <w:pPr>
              <w:pStyle w:val="0"/>
              <w:jc w:val="center"/>
            </w:pPr>
            <w:r>
              <w:rPr>
                <w:sz w:val="20"/>
              </w:rPr>
              <w:t xml:space="preserve">2</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3</w:t>
            </w:r>
          </w:p>
        </w:tc>
        <w:tc>
          <w:tcPr>
            <w:tcW w:w="919" w:type="dxa"/>
          </w:tcPr>
          <w:p>
            <w:pPr>
              <w:pStyle w:val="0"/>
              <w:jc w:val="center"/>
            </w:pPr>
            <w:r>
              <w:rPr>
                <w:sz w:val="20"/>
              </w:rPr>
              <w:t xml:space="preserve">3</w:t>
            </w:r>
          </w:p>
        </w:tc>
        <w:tc>
          <w:tcPr>
            <w:tcW w:w="874" w:type="dxa"/>
          </w:tcPr>
          <w:p>
            <w:pPr>
              <w:pStyle w:val="0"/>
              <w:jc w:val="center"/>
            </w:pPr>
            <w:r>
              <w:rPr>
                <w:sz w:val="20"/>
              </w:rPr>
              <w:t xml:space="preserve">-</w:t>
            </w:r>
          </w:p>
        </w:tc>
        <w:tc>
          <w:tcPr>
            <w:tcW w:w="919" w:type="dxa"/>
          </w:tcPr>
          <w:p>
            <w:pPr>
              <w:pStyle w:val="0"/>
              <w:jc w:val="center"/>
            </w:pPr>
            <w:r>
              <w:rPr>
                <w:sz w:val="20"/>
              </w:rPr>
              <w:t xml:space="preserve">-</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r>
      <w:tr>
        <w:tc>
          <w:tcPr>
            <w:tcW w:w="2149" w:type="dxa"/>
          </w:tcPr>
          <w:p>
            <w:pPr>
              <w:pStyle w:val="0"/>
            </w:pPr>
            <w:r>
              <w:rPr>
                <w:sz w:val="20"/>
              </w:rPr>
              <w:t xml:space="preserve">Волоконовский район</w:t>
            </w:r>
          </w:p>
        </w:tc>
        <w:tc>
          <w:tcPr>
            <w:tcW w:w="737" w:type="dxa"/>
          </w:tcPr>
          <w:p>
            <w:pPr>
              <w:pStyle w:val="0"/>
              <w:jc w:val="center"/>
            </w:pPr>
            <w:r>
              <w:rPr>
                <w:sz w:val="20"/>
              </w:rPr>
              <w:t xml:space="preserve">5</w:t>
            </w:r>
          </w:p>
        </w:tc>
        <w:tc>
          <w:tcPr>
            <w:tcW w:w="874" w:type="dxa"/>
          </w:tcPr>
          <w:p>
            <w:pPr>
              <w:pStyle w:val="0"/>
              <w:jc w:val="center"/>
            </w:pPr>
            <w:r>
              <w:rPr>
                <w:sz w:val="20"/>
              </w:rPr>
              <w:t xml:space="preserve">1</w:t>
            </w:r>
          </w:p>
        </w:tc>
        <w:tc>
          <w:tcPr>
            <w:tcW w:w="919" w:type="dxa"/>
          </w:tcPr>
          <w:p>
            <w:pPr>
              <w:pStyle w:val="0"/>
              <w:jc w:val="center"/>
            </w:pPr>
            <w:r>
              <w:rPr>
                <w:sz w:val="20"/>
              </w:rPr>
              <w:t xml:space="preserve">6</w:t>
            </w:r>
          </w:p>
        </w:tc>
        <w:tc>
          <w:tcPr>
            <w:tcW w:w="680" w:type="dxa"/>
          </w:tcPr>
          <w:p>
            <w:pPr>
              <w:pStyle w:val="0"/>
              <w:jc w:val="center"/>
            </w:pPr>
            <w:r>
              <w:rPr>
                <w:sz w:val="20"/>
              </w:rPr>
              <w:t xml:space="preserve">-</w:t>
            </w:r>
          </w:p>
        </w:tc>
        <w:tc>
          <w:tcPr>
            <w:tcW w:w="874" w:type="dxa"/>
          </w:tcPr>
          <w:p>
            <w:pPr>
              <w:pStyle w:val="0"/>
              <w:jc w:val="center"/>
            </w:pPr>
            <w:r>
              <w:rPr>
                <w:sz w:val="20"/>
              </w:rPr>
              <w:t xml:space="preserve">2</w:t>
            </w:r>
          </w:p>
        </w:tc>
        <w:tc>
          <w:tcPr>
            <w:tcW w:w="737" w:type="dxa"/>
          </w:tcPr>
          <w:p>
            <w:pPr>
              <w:pStyle w:val="0"/>
              <w:jc w:val="center"/>
            </w:pPr>
            <w:r>
              <w:rPr>
                <w:sz w:val="20"/>
              </w:rPr>
              <w:t xml:space="preserve">7</w:t>
            </w:r>
          </w:p>
        </w:tc>
        <w:tc>
          <w:tcPr>
            <w:tcW w:w="919" w:type="dxa"/>
          </w:tcPr>
          <w:p>
            <w:pPr>
              <w:pStyle w:val="0"/>
              <w:jc w:val="center"/>
            </w:pPr>
            <w:r>
              <w:rPr>
                <w:sz w:val="20"/>
              </w:rPr>
              <w:t xml:space="preserve">9</w:t>
            </w:r>
          </w:p>
        </w:tc>
        <w:tc>
          <w:tcPr>
            <w:tcW w:w="680" w:type="dxa"/>
          </w:tcPr>
          <w:p>
            <w:pPr>
              <w:pStyle w:val="0"/>
              <w:jc w:val="center"/>
            </w:pPr>
            <w:r>
              <w:rPr>
                <w:sz w:val="20"/>
              </w:rPr>
              <w:t xml:space="preserve">4</w:t>
            </w:r>
          </w:p>
        </w:tc>
        <w:tc>
          <w:tcPr>
            <w:tcW w:w="874" w:type="dxa"/>
          </w:tcPr>
          <w:p>
            <w:pPr>
              <w:pStyle w:val="0"/>
              <w:jc w:val="center"/>
            </w:pPr>
            <w:r>
              <w:rPr>
                <w:sz w:val="20"/>
              </w:rPr>
              <w:t xml:space="preserve">1</w:t>
            </w:r>
          </w:p>
        </w:tc>
        <w:tc>
          <w:tcPr>
            <w:tcW w:w="794" w:type="dxa"/>
          </w:tcPr>
          <w:p>
            <w:pPr>
              <w:pStyle w:val="0"/>
              <w:jc w:val="center"/>
            </w:pPr>
            <w:r>
              <w:rPr>
                <w:sz w:val="20"/>
              </w:rPr>
              <w:t xml:space="preserve">3</w:t>
            </w:r>
          </w:p>
        </w:tc>
        <w:tc>
          <w:tcPr>
            <w:tcW w:w="919" w:type="dxa"/>
          </w:tcPr>
          <w:p>
            <w:pPr>
              <w:pStyle w:val="0"/>
              <w:jc w:val="center"/>
            </w:pPr>
            <w:r>
              <w:rPr>
                <w:sz w:val="20"/>
              </w:rPr>
              <w:t xml:space="preserve">8</w:t>
            </w:r>
          </w:p>
        </w:tc>
        <w:tc>
          <w:tcPr>
            <w:tcW w:w="737" w:type="dxa"/>
          </w:tcPr>
          <w:p>
            <w:pPr>
              <w:pStyle w:val="0"/>
              <w:jc w:val="center"/>
            </w:pPr>
            <w:r>
              <w:rPr>
                <w:sz w:val="20"/>
              </w:rPr>
              <w:t xml:space="preserve">2</w:t>
            </w:r>
          </w:p>
        </w:tc>
        <w:tc>
          <w:tcPr>
            <w:tcW w:w="874" w:type="dxa"/>
          </w:tcPr>
          <w:p>
            <w:pPr>
              <w:pStyle w:val="0"/>
              <w:jc w:val="center"/>
            </w:pPr>
            <w:r>
              <w:rPr>
                <w:sz w:val="20"/>
              </w:rPr>
              <w:t xml:space="preserve">1</w:t>
            </w:r>
          </w:p>
        </w:tc>
        <w:tc>
          <w:tcPr>
            <w:tcW w:w="919" w:type="dxa"/>
          </w:tcPr>
          <w:p>
            <w:pPr>
              <w:pStyle w:val="0"/>
              <w:jc w:val="center"/>
            </w:pPr>
            <w:r>
              <w:rPr>
                <w:sz w:val="20"/>
              </w:rPr>
              <w:t xml:space="preserve">3</w:t>
            </w:r>
          </w:p>
        </w:tc>
        <w:tc>
          <w:tcPr>
            <w:tcW w:w="874" w:type="dxa"/>
          </w:tcPr>
          <w:p>
            <w:pPr>
              <w:pStyle w:val="0"/>
              <w:jc w:val="center"/>
            </w:pPr>
            <w:r>
              <w:rPr>
                <w:sz w:val="20"/>
              </w:rPr>
              <w:t xml:space="preserve">-</w:t>
            </w:r>
          </w:p>
        </w:tc>
        <w:tc>
          <w:tcPr>
            <w:tcW w:w="919" w:type="dxa"/>
          </w:tcPr>
          <w:p>
            <w:pPr>
              <w:pStyle w:val="0"/>
              <w:jc w:val="center"/>
            </w:pPr>
            <w:r>
              <w:rPr>
                <w:sz w:val="20"/>
              </w:rPr>
              <w:t xml:space="preserve">-</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w:t>
            </w:r>
          </w:p>
        </w:tc>
        <w:tc>
          <w:tcPr>
            <w:tcW w:w="919" w:type="dxa"/>
          </w:tcPr>
          <w:p>
            <w:pPr>
              <w:pStyle w:val="0"/>
              <w:jc w:val="center"/>
            </w:pPr>
            <w:r>
              <w:rPr>
                <w:sz w:val="20"/>
              </w:rPr>
              <w:t xml:space="preserve">-</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w:t>
            </w:r>
          </w:p>
        </w:tc>
        <w:tc>
          <w:tcPr>
            <w:tcW w:w="919" w:type="dxa"/>
          </w:tcPr>
          <w:p>
            <w:pPr>
              <w:pStyle w:val="0"/>
              <w:jc w:val="center"/>
            </w:pPr>
            <w:r>
              <w:rPr>
                <w:sz w:val="20"/>
              </w:rPr>
              <w:t xml:space="preserve">-</w:t>
            </w:r>
          </w:p>
        </w:tc>
      </w:tr>
      <w:tr>
        <w:tc>
          <w:tcPr>
            <w:tcW w:w="2149" w:type="dxa"/>
          </w:tcPr>
          <w:p>
            <w:pPr>
              <w:pStyle w:val="0"/>
            </w:pPr>
            <w:r>
              <w:rPr>
                <w:sz w:val="20"/>
              </w:rPr>
              <w:t xml:space="preserve">Грайворонский район</w:t>
            </w:r>
          </w:p>
        </w:tc>
        <w:tc>
          <w:tcPr>
            <w:tcW w:w="737" w:type="dxa"/>
          </w:tcPr>
          <w:p>
            <w:pPr>
              <w:pStyle w:val="0"/>
              <w:jc w:val="center"/>
            </w:pPr>
            <w:r>
              <w:rPr>
                <w:sz w:val="20"/>
              </w:rPr>
              <w:t xml:space="preserve">6</w:t>
            </w:r>
          </w:p>
        </w:tc>
        <w:tc>
          <w:tcPr>
            <w:tcW w:w="874" w:type="dxa"/>
          </w:tcPr>
          <w:p>
            <w:pPr>
              <w:pStyle w:val="0"/>
              <w:jc w:val="center"/>
            </w:pPr>
            <w:r>
              <w:rPr>
                <w:sz w:val="20"/>
              </w:rPr>
              <w:t xml:space="preserve">1</w:t>
            </w:r>
          </w:p>
        </w:tc>
        <w:tc>
          <w:tcPr>
            <w:tcW w:w="919" w:type="dxa"/>
          </w:tcPr>
          <w:p>
            <w:pPr>
              <w:pStyle w:val="0"/>
              <w:jc w:val="center"/>
            </w:pPr>
            <w:r>
              <w:rPr>
                <w:sz w:val="20"/>
              </w:rPr>
              <w:t xml:space="preserve">7</w:t>
            </w:r>
          </w:p>
        </w:tc>
        <w:tc>
          <w:tcPr>
            <w:tcW w:w="680" w:type="dxa"/>
          </w:tcPr>
          <w:p>
            <w:pPr>
              <w:pStyle w:val="0"/>
              <w:jc w:val="center"/>
            </w:pPr>
            <w:r>
              <w:rPr>
                <w:sz w:val="20"/>
              </w:rPr>
              <w:t xml:space="preserve">1</w:t>
            </w:r>
          </w:p>
        </w:tc>
        <w:tc>
          <w:tcPr>
            <w:tcW w:w="874" w:type="dxa"/>
          </w:tcPr>
          <w:p>
            <w:pPr>
              <w:pStyle w:val="0"/>
              <w:jc w:val="center"/>
            </w:pPr>
            <w:r>
              <w:rPr>
                <w:sz w:val="20"/>
              </w:rPr>
              <w:t xml:space="preserve">2</w:t>
            </w:r>
          </w:p>
        </w:tc>
        <w:tc>
          <w:tcPr>
            <w:tcW w:w="737" w:type="dxa"/>
          </w:tcPr>
          <w:p>
            <w:pPr>
              <w:pStyle w:val="0"/>
              <w:jc w:val="center"/>
            </w:pPr>
            <w:r>
              <w:rPr>
                <w:sz w:val="20"/>
              </w:rPr>
              <w:t xml:space="preserve">-</w:t>
            </w:r>
          </w:p>
        </w:tc>
        <w:tc>
          <w:tcPr>
            <w:tcW w:w="919" w:type="dxa"/>
          </w:tcPr>
          <w:p>
            <w:pPr>
              <w:pStyle w:val="0"/>
              <w:jc w:val="center"/>
            </w:pPr>
            <w:r>
              <w:rPr>
                <w:sz w:val="20"/>
              </w:rPr>
              <w:t xml:space="preserve">3</w:t>
            </w:r>
          </w:p>
        </w:tc>
        <w:tc>
          <w:tcPr>
            <w:tcW w:w="680" w:type="dxa"/>
          </w:tcPr>
          <w:p>
            <w:pPr>
              <w:pStyle w:val="0"/>
              <w:jc w:val="center"/>
            </w:pPr>
            <w:r>
              <w:rPr>
                <w:sz w:val="20"/>
              </w:rPr>
              <w:t xml:space="preserve">5</w:t>
            </w:r>
          </w:p>
        </w:tc>
        <w:tc>
          <w:tcPr>
            <w:tcW w:w="874" w:type="dxa"/>
          </w:tcPr>
          <w:p>
            <w:pPr>
              <w:pStyle w:val="0"/>
              <w:jc w:val="center"/>
            </w:pPr>
            <w:r>
              <w:rPr>
                <w:sz w:val="20"/>
              </w:rPr>
              <w:t xml:space="preserve">2</w:t>
            </w:r>
          </w:p>
        </w:tc>
        <w:tc>
          <w:tcPr>
            <w:tcW w:w="794" w:type="dxa"/>
          </w:tcPr>
          <w:p>
            <w:pPr>
              <w:pStyle w:val="0"/>
              <w:jc w:val="center"/>
            </w:pPr>
            <w:r>
              <w:rPr>
                <w:sz w:val="20"/>
              </w:rPr>
              <w:t xml:space="preserve">-</w:t>
            </w:r>
          </w:p>
        </w:tc>
        <w:tc>
          <w:tcPr>
            <w:tcW w:w="919" w:type="dxa"/>
          </w:tcPr>
          <w:p>
            <w:pPr>
              <w:pStyle w:val="0"/>
              <w:jc w:val="center"/>
            </w:pPr>
            <w:r>
              <w:rPr>
                <w:sz w:val="20"/>
              </w:rPr>
              <w:t xml:space="preserve">7</w:t>
            </w:r>
          </w:p>
        </w:tc>
        <w:tc>
          <w:tcPr>
            <w:tcW w:w="737" w:type="dxa"/>
          </w:tcPr>
          <w:p>
            <w:pPr>
              <w:pStyle w:val="0"/>
              <w:jc w:val="center"/>
            </w:pPr>
            <w:r>
              <w:rPr>
                <w:sz w:val="20"/>
              </w:rPr>
              <w:t xml:space="preserve">5</w:t>
            </w:r>
          </w:p>
        </w:tc>
        <w:tc>
          <w:tcPr>
            <w:tcW w:w="874" w:type="dxa"/>
          </w:tcPr>
          <w:p>
            <w:pPr>
              <w:pStyle w:val="0"/>
              <w:jc w:val="center"/>
            </w:pPr>
            <w:r>
              <w:rPr>
                <w:sz w:val="20"/>
              </w:rPr>
              <w:t xml:space="preserve">1</w:t>
            </w:r>
          </w:p>
        </w:tc>
        <w:tc>
          <w:tcPr>
            <w:tcW w:w="919" w:type="dxa"/>
          </w:tcPr>
          <w:p>
            <w:pPr>
              <w:pStyle w:val="0"/>
              <w:jc w:val="center"/>
            </w:pPr>
            <w:r>
              <w:rPr>
                <w:sz w:val="20"/>
              </w:rPr>
              <w:t xml:space="preserve">6</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r>
      <w:tr>
        <w:tc>
          <w:tcPr>
            <w:tcW w:w="2149" w:type="dxa"/>
          </w:tcPr>
          <w:p>
            <w:pPr>
              <w:pStyle w:val="0"/>
            </w:pPr>
            <w:r>
              <w:rPr>
                <w:sz w:val="20"/>
              </w:rPr>
              <w:t xml:space="preserve">Губкинский городской округ</w:t>
            </w:r>
          </w:p>
        </w:tc>
        <w:tc>
          <w:tcPr>
            <w:tcW w:w="737" w:type="dxa"/>
          </w:tcPr>
          <w:p>
            <w:pPr>
              <w:pStyle w:val="0"/>
              <w:jc w:val="center"/>
            </w:pPr>
            <w:r>
              <w:rPr>
                <w:sz w:val="20"/>
              </w:rPr>
              <w:t xml:space="preserve">16</w:t>
            </w:r>
          </w:p>
        </w:tc>
        <w:tc>
          <w:tcPr>
            <w:tcW w:w="874" w:type="dxa"/>
          </w:tcPr>
          <w:p>
            <w:pPr>
              <w:pStyle w:val="0"/>
              <w:jc w:val="center"/>
            </w:pPr>
            <w:r>
              <w:rPr>
                <w:sz w:val="20"/>
              </w:rPr>
              <w:t xml:space="preserve">7</w:t>
            </w:r>
          </w:p>
        </w:tc>
        <w:tc>
          <w:tcPr>
            <w:tcW w:w="919" w:type="dxa"/>
          </w:tcPr>
          <w:p>
            <w:pPr>
              <w:pStyle w:val="0"/>
              <w:jc w:val="center"/>
            </w:pPr>
            <w:r>
              <w:rPr>
                <w:sz w:val="20"/>
              </w:rPr>
              <w:t xml:space="preserve">23</w:t>
            </w:r>
          </w:p>
        </w:tc>
        <w:tc>
          <w:tcPr>
            <w:tcW w:w="680" w:type="dxa"/>
          </w:tcPr>
          <w:p>
            <w:pPr>
              <w:pStyle w:val="0"/>
              <w:jc w:val="center"/>
            </w:pPr>
            <w:r>
              <w:rPr>
                <w:sz w:val="20"/>
              </w:rPr>
              <w:t xml:space="preserve">14</w:t>
            </w:r>
          </w:p>
        </w:tc>
        <w:tc>
          <w:tcPr>
            <w:tcW w:w="874" w:type="dxa"/>
          </w:tcPr>
          <w:p>
            <w:pPr>
              <w:pStyle w:val="0"/>
              <w:jc w:val="center"/>
            </w:pPr>
            <w:r>
              <w:rPr>
                <w:sz w:val="20"/>
              </w:rPr>
              <w:t xml:space="preserve">6</w:t>
            </w:r>
          </w:p>
        </w:tc>
        <w:tc>
          <w:tcPr>
            <w:tcW w:w="737" w:type="dxa"/>
          </w:tcPr>
          <w:p>
            <w:pPr>
              <w:pStyle w:val="0"/>
              <w:jc w:val="center"/>
            </w:pPr>
            <w:r>
              <w:rPr>
                <w:sz w:val="20"/>
              </w:rPr>
              <w:t xml:space="preserve">-</w:t>
            </w:r>
          </w:p>
        </w:tc>
        <w:tc>
          <w:tcPr>
            <w:tcW w:w="919" w:type="dxa"/>
          </w:tcPr>
          <w:p>
            <w:pPr>
              <w:pStyle w:val="0"/>
              <w:jc w:val="center"/>
            </w:pPr>
            <w:r>
              <w:rPr>
                <w:sz w:val="20"/>
              </w:rPr>
              <w:t xml:space="preserve">20</w:t>
            </w:r>
          </w:p>
        </w:tc>
        <w:tc>
          <w:tcPr>
            <w:tcW w:w="680" w:type="dxa"/>
          </w:tcPr>
          <w:p>
            <w:pPr>
              <w:pStyle w:val="0"/>
              <w:jc w:val="center"/>
            </w:pPr>
            <w:r>
              <w:rPr>
                <w:sz w:val="20"/>
              </w:rPr>
              <w:t xml:space="preserve">17</w:t>
            </w:r>
          </w:p>
        </w:tc>
        <w:tc>
          <w:tcPr>
            <w:tcW w:w="874" w:type="dxa"/>
          </w:tcPr>
          <w:p>
            <w:pPr>
              <w:pStyle w:val="0"/>
              <w:jc w:val="center"/>
            </w:pPr>
            <w:r>
              <w:rPr>
                <w:sz w:val="20"/>
              </w:rPr>
              <w:t xml:space="preserve">4</w:t>
            </w:r>
          </w:p>
        </w:tc>
        <w:tc>
          <w:tcPr>
            <w:tcW w:w="794" w:type="dxa"/>
          </w:tcPr>
          <w:p>
            <w:pPr>
              <w:pStyle w:val="0"/>
              <w:jc w:val="center"/>
            </w:pPr>
            <w:r>
              <w:rPr>
                <w:sz w:val="20"/>
              </w:rPr>
              <w:t xml:space="preserve">-</w:t>
            </w:r>
          </w:p>
        </w:tc>
        <w:tc>
          <w:tcPr>
            <w:tcW w:w="919" w:type="dxa"/>
          </w:tcPr>
          <w:p>
            <w:pPr>
              <w:pStyle w:val="0"/>
              <w:jc w:val="center"/>
            </w:pPr>
            <w:r>
              <w:rPr>
                <w:sz w:val="20"/>
              </w:rPr>
              <w:t xml:space="preserve">21</w:t>
            </w:r>
          </w:p>
        </w:tc>
        <w:tc>
          <w:tcPr>
            <w:tcW w:w="737" w:type="dxa"/>
          </w:tcPr>
          <w:p>
            <w:pPr>
              <w:pStyle w:val="0"/>
              <w:jc w:val="center"/>
            </w:pPr>
            <w:r>
              <w:rPr>
                <w:sz w:val="20"/>
              </w:rPr>
              <w:t xml:space="preserve">16</w:t>
            </w:r>
          </w:p>
        </w:tc>
        <w:tc>
          <w:tcPr>
            <w:tcW w:w="874" w:type="dxa"/>
          </w:tcPr>
          <w:p>
            <w:pPr>
              <w:pStyle w:val="0"/>
              <w:jc w:val="center"/>
            </w:pPr>
            <w:r>
              <w:rPr>
                <w:sz w:val="20"/>
              </w:rPr>
              <w:t xml:space="preserve">5</w:t>
            </w:r>
          </w:p>
        </w:tc>
        <w:tc>
          <w:tcPr>
            <w:tcW w:w="919" w:type="dxa"/>
          </w:tcPr>
          <w:p>
            <w:pPr>
              <w:pStyle w:val="0"/>
              <w:jc w:val="center"/>
            </w:pPr>
            <w:r>
              <w:rPr>
                <w:sz w:val="20"/>
              </w:rPr>
              <w:t xml:space="preserve">21</w:t>
            </w:r>
          </w:p>
        </w:tc>
        <w:tc>
          <w:tcPr>
            <w:tcW w:w="874" w:type="dxa"/>
          </w:tcPr>
          <w:p>
            <w:pPr>
              <w:pStyle w:val="0"/>
              <w:jc w:val="center"/>
            </w:pPr>
            <w:r>
              <w:rPr>
                <w:sz w:val="20"/>
              </w:rPr>
              <w:t xml:space="preserve">3</w:t>
            </w:r>
          </w:p>
        </w:tc>
        <w:tc>
          <w:tcPr>
            <w:tcW w:w="919" w:type="dxa"/>
          </w:tcPr>
          <w:p>
            <w:pPr>
              <w:pStyle w:val="0"/>
              <w:jc w:val="center"/>
            </w:pPr>
            <w:r>
              <w:rPr>
                <w:sz w:val="20"/>
              </w:rPr>
              <w:t xml:space="preserve">3</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3</w:t>
            </w:r>
          </w:p>
        </w:tc>
        <w:tc>
          <w:tcPr>
            <w:tcW w:w="919" w:type="dxa"/>
          </w:tcPr>
          <w:p>
            <w:pPr>
              <w:pStyle w:val="0"/>
              <w:jc w:val="center"/>
            </w:pPr>
            <w:r>
              <w:rPr>
                <w:sz w:val="20"/>
              </w:rPr>
              <w:t xml:space="preserve">3</w:t>
            </w:r>
          </w:p>
        </w:tc>
        <w:tc>
          <w:tcPr>
            <w:tcW w:w="874" w:type="dxa"/>
          </w:tcPr>
          <w:p>
            <w:pPr>
              <w:pStyle w:val="0"/>
              <w:jc w:val="center"/>
            </w:pPr>
            <w:r>
              <w:rPr>
                <w:sz w:val="20"/>
              </w:rPr>
              <w:t xml:space="preserve">5</w:t>
            </w:r>
          </w:p>
        </w:tc>
        <w:tc>
          <w:tcPr>
            <w:tcW w:w="919" w:type="dxa"/>
          </w:tcPr>
          <w:p>
            <w:pPr>
              <w:pStyle w:val="0"/>
              <w:jc w:val="center"/>
            </w:pPr>
            <w:r>
              <w:rPr>
                <w:sz w:val="20"/>
              </w:rPr>
              <w:t xml:space="preserve">5</w:t>
            </w:r>
          </w:p>
        </w:tc>
        <w:tc>
          <w:tcPr>
            <w:tcW w:w="874" w:type="dxa"/>
          </w:tcPr>
          <w:p>
            <w:pPr>
              <w:pStyle w:val="0"/>
              <w:jc w:val="center"/>
            </w:pPr>
            <w:r>
              <w:rPr>
                <w:sz w:val="20"/>
              </w:rPr>
              <w:t xml:space="preserve">5</w:t>
            </w:r>
          </w:p>
        </w:tc>
        <w:tc>
          <w:tcPr>
            <w:tcW w:w="919" w:type="dxa"/>
          </w:tcPr>
          <w:p>
            <w:pPr>
              <w:pStyle w:val="0"/>
              <w:jc w:val="center"/>
            </w:pPr>
            <w:r>
              <w:rPr>
                <w:sz w:val="20"/>
              </w:rPr>
              <w:t xml:space="preserve">5</w:t>
            </w:r>
          </w:p>
        </w:tc>
        <w:tc>
          <w:tcPr>
            <w:tcW w:w="874" w:type="dxa"/>
          </w:tcPr>
          <w:p>
            <w:pPr>
              <w:pStyle w:val="0"/>
              <w:jc w:val="center"/>
            </w:pPr>
            <w:r>
              <w:rPr>
                <w:sz w:val="20"/>
              </w:rPr>
              <w:t xml:space="preserve">4</w:t>
            </w:r>
          </w:p>
        </w:tc>
        <w:tc>
          <w:tcPr>
            <w:tcW w:w="919" w:type="dxa"/>
          </w:tcPr>
          <w:p>
            <w:pPr>
              <w:pStyle w:val="0"/>
              <w:jc w:val="center"/>
            </w:pPr>
            <w:r>
              <w:rPr>
                <w:sz w:val="20"/>
              </w:rPr>
              <w:t xml:space="preserve">4</w:t>
            </w:r>
          </w:p>
        </w:tc>
      </w:tr>
      <w:tr>
        <w:tc>
          <w:tcPr>
            <w:tcW w:w="2149" w:type="dxa"/>
          </w:tcPr>
          <w:p>
            <w:pPr>
              <w:pStyle w:val="0"/>
            </w:pPr>
            <w:r>
              <w:rPr>
                <w:sz w:val="20"/>
              </w:rPr>
              <w:t xml:space="preserve">Ивнянский район</w:t>
            </w:r>
          </w:p>
        </w:tc>
        <w:tc>
          <w:tcPr>
            <w:tcW w:w="737" w:type="dxa"/>
          </w:tcPr>
          <w:p>
            <w:pPr>
              <w:pStyle w:val="0"/>
              <w:jc w:val="center"/>
            </w:pPr>
            <w:r>
              <w:rPr>
                <w:sz w:val="20"/>
              </w:rPr>
              <w:t xml:space="preserve">6</w:t>
            </w:r>
          </w:p>
        </w:tc>
        <w:tc>
          <w:tcPr>
            <w:tcW w:w="874" w:type="dxa"/>
          </w:tcPr>
          <w:p>
            <w:pPr>
              <w:pStyle w:val="0"/>
              <w:jc w:val="center"/>
            </w:pPr>
            <w:r>
              <w:rPr>
                <w:sz w:val="20"/>
              </w:rPr>
              <w:t xml:space="preserve">1</w:t>
            </w:r>
          </w:p>
        </w:tc>
        <w:tc>
          <w:tcPr>
            <w:tcW w:w="919" w:type="dxa"/>
          </w:tcPr>
          <w:p>
            <w:pPr>
              <w:pStyle w:val="0"/>
              <w:jc w:val="center"/>
            </w:pPr>
            <w:r>
              <w:rPr>
                <w:sz w:val="20"/>
              </w:rPr>
              <w:t xml:space="preserve">7</w:t>
            </w:r>
          </w:p>
        </w:tc>
        <w:tc>
          <w:tcPr>
            <w:tcW w:w="680" w:type="dxa"/>
          </w:tcPr>
          <w:p>
            <w:pPr>
              <w:pStyle w:val="0"/>
              <w:jc w:val="center"/>
            </w:pPr>
            <w:r>
              <w:rPr>
                <w:sz w:val="20"/>
              </w:rPr>
              <w:t xml:space="preserve">3</w:t>
            </w:r>
          </w:p>
        </w:tc>
        <w:tc>
          <w:tcPr>
            <w:tcW w:w="874" w:type="dxa"/>
          </w:tcPr>
          <w:p>
            <w:pPr>
              <w:pStyle w:val="0"/>
              <w:jc w:val="center"/>
            </w:pPr>
            <w:r>
              <w:rPr>
                <w:sz w:val="20"/>
              </w:rPr>
              <w:t xml:space="preserve">2</w:t>
            </w:r>
          </w:p>
        </w:tc>
        <w:tc>
          <w:tcPr>
            <w:tcW w:w="737" w:type="dxa"/>
          </w:tcPr>
          <w:p>
            <w:pPr>
              <w:pStyle w:val="0"/>
              <w:jc w:val="center"/>
            </w:pPr>
            <w:r>
              <w:rPr>
                <w:sz w:val="20"/>
              </w:rPr>
              <w:t xml:space="preserve">-</w:t>
            </w:r>
          </w:p>
        </w:tc>
        <w:tc>
          <w:tcPr>
            <w:tcW w:w="919" w:type="dxa"/>
          </w:tcPr>
          <w:p>
            <w:pPr>
              <w:pStyle w:val="0"/>
              <w:jc w:val="center"/>
            </w:pPr>
            <w:r>
              <w:rPr>
                <w:sz w:val="20"/>
              </w:rPr>
              <w:t xml:space="preserve">5</w:t>
            </w:r>
          </w:p>
        </w:tc>
        <w:tc>
          <w:tcPr>
            <w:tcW w:w="680" w:type="dxa"/>
          </w:tcPr>
          <w:p>
            <w:pPr>
              <w:pStyle w:val="0"/>
              <w:jc w:val="center"/>
            </w:pPr>
            <w:r>
              <w:rPr>
                <w:sz w:val="20"/>
              </w:rPr>
              <w:t xml:space="preserve">6</w:t>
            </w:r>
          </w:p>
        </w:tc>
        <w:tc>
          <w:tcPr>
            <w:tcW w:w="874" w:type="dxa"/>
          </w:tcPr>
          <w:p>
            <w:pPr>
              <w:pStyle w:val="0"/>
              <w:jc w:val="center"/>
            </w:pPr>
            <w:r>
              <w:rPr>
                <w:sz w:val="20"/>
              </w:rPr>
              <w:t xml:space="preserve">1</w:t>
            </w:r>
          </w:p>
        </w:tc>
        <w:tc>
          <w:tcPr>
            <w:tcW w:w="794" w:type="dxa"/>
          </w:tcPr>
          <w:p>
            <w:pPr>
              <w:pStyle w:val="0"/>
              <w:jc w:val="center"/>
            </w:pPr>
            <w:r>
              <w:rPr>
                <w:sz w:val="20"/>
              </w:rPr>
              <w:t xml:space="preserve">-</w:t>
            </w:r>
          </w:p>
        </w:tc>
        <w:tc>
          <w:tcPr>
            <w:tcW w:w="919" w:type="dxa"/>
          </w:tcPr>
          <w:p>
            <w:pPr>
              <w:pStyle w:val="0"/>
              <w:jc w:val="center"/>
            </w:pPr>
            <w:r>
              <w:rPr>
                <w:sz w:val="20"/>
              </w:rPr>
              <w:t xml:space="preserve">7</w:t>
            </w:r>
          </w:p>
        </w:tc>
        <w:tc>
          <w:tcPr>
            <w:tcW w:w="737" w:type="dxa"/>
          </w:tcPr>
          <w:p>
            <w:pPr>
              <w:pStyle w:val="0"/>
              <w:jc w:val="center"/>
            </w:pPr>
            <w:r>
              <w:rPr>
                <w:sz w:val="20"/>
              </w:rPr>
              <w:t xml:space="preserve">4</w:t>
            </w:r>
          </w:p>
        </w:tc>
        <w:tc>
          <w:tcPr>
            <w:tcW w:w="874" w:type="dxa"/>
          </w:tcPr>
          <w:p>
            <w:pPr>
              <w:pStyle w:val="0"/>
              <w:jc w:val="center"/>
            </w:pPr>
            <w:r>
              <w:rPr>
                <w:sz w:val="20"/>
              </w:rPr>
              <w:t xml:space="preserve">-</w:t>
            </w:r>
          </w:p>
        </w:tc>
        <w:tc>
          <w:tcPr>
            <w:tcW w:w="919" w:type="dxa"/>
          </w:tcPr>
          <w:p>
            <w:pPr>
              <w:pStyle w:val="0"/>
              <w:jc w:val="center"/>
            </w:pPr>
            <w:r>
              <w:rPr>
                <w:sz w:val="20"/>
              </w:rPr>
              <w:t xml:space="preserve">4</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w:t>
            </w:r>
          </w:p>
        </w:tc>
        <w:tc>
          <w:tcPr>
            <w:tcW w:w="919" w:type="dxa"/>
          </w:tcPr>
          <w:p>
            <w:pPr>
              <w:pStyle w:val="0"/>
              <w:jc w:val="center"/>
            </w:pPr>
            <w:r>
              <w:rPr>
                <w:sz w:val="20"/>
              </w:rPr>
              <w:t xml:space="preserve">-</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r>
      <w:tr>
        <w:tc>
          <w:tcPr>
            <w:tcW w:w="2149" w:type="dxa"/>
          </w:tcPr>
          <w:p>
            <w:pPr>
              <w:pStyle w:val="0"/>
            </w:pPr>
            <w:r>
              <w:rPr>
                <w:sz w:val="20"/>
              </w:rPr>
              <w:t xml:space="preserve">Корочанский район</w:t>
            </w:r>
          </w:p>
        </w:tc>
        <w:tc>
          <w:tcPr>
            <w:tcW w:w="737" w:type="dxa"/>
          </w:tcPr>
          <w:p>
            <w:pPr>
              <w:pStyle w:val="0"/>
              <w:jc w:val="center"/>
            </w:pPr>
            <w:r>
              <w:rPr>
                <w:sz w:val="20"/>
              </w:rPr>
              <w:t xml:space="preserve">4</w:t>
            </w:r>
          </w:p>
        </w:tc>
        <w:tc>
          <w:tcPr>
            <w:tcW w:w="874" w:type="dxa"/>
          </w:tcPr>
          <w:p>
            <w:pPr>
              <w:pStyle w:val="0"/>
              <w:jc w:val="center"/>
            </w:pPr>
            <w:r>
              <w:rPr>
                <w:sz w:val="20"/>
              </w:rPr>
              <w:t xml:space="preserve">2</w:t>
            </w:r>
          </w:p>
        </w:tc>
        <w:tc>
          <w:tcPr>
            <w:tcW w:w="919" w:type="dxa"/>
          </w:tcPr>
          <w:p>
            <w:pPr>
              <w:pStyle w:val="0"/>
              <w:jc w:val="center"/>
            </w:pPr>
            <w:r>
              <w:rPr>
                <w:sz w:val="20"/>
              </w:rPr>
              <w:t xml:space="preserve">6</w:t>
            </w:r>
          </w:p>
        </w:tc>
        <w:tc>
          <w:tcPr>
            <w:tcW w:w="680" w:type="dxa"/>
          </w:tcPr>
          <w:p>
            <w:pPr>
              <w:pStyle w:val="0"/>
              <w:jc w:val="center"/>
            </w:pPr>
            <w:r>
              <w:rPr>
                <w:sz w:val="20"/>
              </w:rPr>
              <w:t xml:space="preserve">4</w:t>
            </w:r>
          </w:p>
        </w:tc>
        <w:tc>
          <w:tcPr>
            <w:tcW w:w="874" w:type="dxa"/>
          </w:tcPr>
          <w:p>
            <w:pPr>
              <w:pStyle w:val="0"/>
              <w:jc w:val="center"/>
            </w:pPr>
            <w:r>
              <w:rPr>
                <w:sz w:val="20"/>
              </w:rPr>
              <w:t xml:space="preserve">1</w:t>
            </w:r>
          </w:p>
        </w:tc>
        <w:tc>
          <w:tcPr>
            <w:tcW w:w="737" w:type="dxa"/>
          </w:tcPr>
          <w:p>
            <w:pPr>
              <w:pStyle w:val="0"/>
              <w:jc w:val="center"/>
            </w:pPr>
            <w:r>
              <w:rPr>
                <w:sz w:val="20"/>
              </w:rPr>
              <w:t xml:space="preserve">-</w:t>
            </w:r>
          </w:p>
        </w:tc>
        <w:tc>
          <w:tcPr>
            <w:tcW w:w="919" w:type="dxa"/>
          </w:tcPr>
          <w:p>
            <w:pPr>
              <w:pStyle w:val="0"/>
              <w:jc w:val="center"/>
            </w:pPr>
            <w:r>
              <w:rPr>
                <w:sz w:val="20"/>
              </w:rPr>
              <w:t xml:space="preserve">5</w:t>
            </w:r>
          </w:p>
        </w:tc>
        <w:tc>
          <w:tcPr>
            <w:tcW w:w="680" w:type="dxa"/>
          </w:tcPr>
          <w:p>
            <w:pPr>
              <w:pStyle w:val="0"/>
              <w:jc w:val="center"/>
            </w:pPr>
            <w:r>
              <w:rPr>
                <w:sz w:val="20"/>
              </w:rPr>
              <w:t xml:space="preserve">5</w:t>
            </w:r>
          </w:p>
        </w:tc>
        <w:tc>
          <w:tcPr>
            <w:tcW w:w="874" w:type="dxa"/>
          </w:tcPr>
          <w:p>
            <w:pPr>
              <w:pStyle w:val="0"/>
              <w:jc w:val="center"/>
            </w:pPr>
            <w:r>
              <w:rPr>
                <w:sz w:val="20"/>
              </w:rPr>
              <w:t xml:space="preserve">2</w:t>
            </w:r>
          </w:p>
        </w:tc>
        <w:tc>
          <w:tcPr>
            <w:tcW w:w="794" w:type="dxa"/>
          </w:tcPr>
          <w:p>
            <w:pPr>
              <w:pStyle w:val="0"/>
              <w:jc w:val="center"/>
            </w:pPr>
            <w:r>
              <w:rPr>
                <w:sz w:val="20"/>
              </w:rPr>
              <w:t xml:space="preserve">-</w:t>
            </w:r>
          </w:p>
        </w:tc>
        <w:tc>
          <w:tcPr>
            <w:tcW w:w="919" w:type="dxa"/>
          </w:tcPr>
          <w:p>
            <w:pPr>
              <w:pStyle w:val="0"/>
              <w:jc w:val="center"/>
            </w:pPr>
            <w:r>
              <w:rPr>
                <w:sz w:val="20"/>
              </w:rPr>
              <w:t xml:space="preserve">7</w:t>
            </w:r>
          </w:p>
        </w:tc>
        <w:tc>
          <w:tcPr>
            <w:tcW w:w="737" w:type="dxa"/>
          </w:tcPr>
          <w:p>
            <w:pPr>
              <w:pStyle w:val="0"/>
              <w:jc w:val="center"/>
            </w:pPr>
            <w:r>
              <w:rPr>
                <w:sz w:val="20"/>
              </w:rPr>
              <w:t xml:space="preserve">6</w:t>
            </w:r>
          </w:p>
        </w:tc>
        <w:tc>
          <w:tcPr>
            <w:tcW w:w="874" w:type="dxa"/>
          </w:tcPr>
          <w:p>
            <w:pPr>
              <w:pStyle w:val="0"/>
              <w:jc w:val="center"/>
            </w:pPr>
            <w:r>
              <w:rPr>
                <w:sz w:val="20"/>
              </w:rPr>
              <w:t xml:space="preserve">3</w:t>
            </w:r>
          </w:p>
        </w:tc>
        <w:tc>
          <w:tcPr>
            <w:tcW w:w="919" w:type="dxa"/>
          </w:tcPr>
          <w:p>
            <w:pPr>
              <w:pStyle w:val="0"/>
              <w:jc w:val="center"/>
            </w:pPr>
            <w:r>
              <w:rPr>
                <w:sz w:val="20"/>
              </w:rPr>
              <w:t xml:space="preserve">9</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3</w:t>
            </w:r>
          </w:p>
        </w:tc>
        <w:tc>
          <w:tcPr>
            <w:tcW w:w="919" w:type="dxa"/>
          </w:tcPr>
          <w:p>
            <w:pPr>
              <w:pStyle w:val="0"/>
              <w:jc w:val="center"/>
            </w:pPr>
            <w:r>
              <w:rPr>
                <w:sz w:val="20"/>
              </w:rPr>
              <w:t xml:space="preserve">3</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3</w:t>
            </w:r>
          </w:p>
        </w:tc>
        <w:tc>
          <w:tcPr>
            <w:tcW w:w="919" w:type="dxa"/>
          </w:tcPr>
          <w:p>
            <w:pPr>
              <w:pStyle w:val="0"/>
              <w:jc w:val="center"/>
            </w:pPr>
            <w:r>
              <w:rPr>
                <w:sz w:val="20"/>
              </w:rPr>
              <w:t xml:space="preserve">3</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r>
      <w:tr>
        <w:tc>
          <w:tcPr>
            <w:tcW w:w="2149" w:type="dxa"/>
          </w:tcPr>
          <w:p>
            <w:pPr>
              <w:pStyle w:val="0"/>
            </w:pPr>
            <w:r>
              <w:rPr>
                <w:sz w:val="20"/>
              </w:rPr>
              <w:t xml:space="preserve">Красненский район</w:t>
            </w:r>
          </w:p>
        </w:tc>
        <w:tc>
          <w:tcPr>
            <w:tcW w:w="737" w:type="dxa"/>
          </w:tcPr>
          <w:p>
            <w:pPr>
              <w:pStyle w:val="0"/>
              <w:jc w:val="center"/>
            </w:pPr>
            <w:r>
              <w:rPr>
                <w:sz w:val="20"/>
              </w:rPr>
              <w:t xml:space="preserve">3</w:t>
            </w:r>
          </w:p>
        </w:tc>
        <w:tc>
          <w:tcPr>
            <w:tcW w:w="874" w:type="dxa"/>
          </w:tcPr>
          <w:p>
            <w:pPr>
              <w:pStyle w:val="0"/>
              <w:jc w:val="center"/>
            </w:pPr>
            <w:r>
              <w:rPr>
                <w:sz w:val="20"/>
              </w:rPr>
              <w:t xml:space="preserve">2</w:t>
            </w:r>
          </w:p>
        </w:tc>
        <w:tc>
          <w:tcPr>
            <w:tcW w:w="919" w:type="dxa"/>
          </w:tcPr>
          <w:p>
            <w:pPr>
              <w:pStyle w:val="0"/>
              <w:jc w:val="center"/>
            </w:pPr>
            <w:r>
              <w:rPr>
                <w:sz w:val="20"/>
              </w:rPr>
              <w:t xml:space="preserve">5</w:t>
            </w:r>
          </w:p>
        </w:tc>
        <w:tc>
          <w:tcPr>
            <w:tcW w:w="680" w:type="dxa"/>
          </w:tcPr>
          <w:p>
            <w:pPr>
              <w:pStyle w:val="0"/>
              <w:jc w:val="center"/>
            </w:pPr>
            <w:r>
              <w:rPr>
                <w:sz w:val="20"/>
              </w:rPr>
              <w:t xml:space="preserve">-</w:t>
            </w:r>
          </w:p>
        </w:tc>
        <w:tc>
          <w:tcPr>
            <w:tcW w:w="874" w:type="dxa"/>
          </w:tcPr>
          <w:p>
            <w:pPr>
              <w:pStyle w:val="0"/>
              <w:jc w:val="center"/>
            </w:pPr>
            <w:r>
              <w:rPr>
                <w:sz w:val="20"/>
              </w:rPr>
              <w:t xml:space="preserve">1</w:t>
            </w:r>
          </w:p>
        </w:tc>
        <w:tc>
          <w:tcPr>
            <w:tcW w:w="737" w:type="dxa"/>
          </w:tcPr>
          <w:p>
            <w:pPr>
              <w:pStyle w:val="0"/>
              <w:jc w:val="center"/>
            </w:pPr>
            <w:r>
              <w:rPr>
                <w:sz w:val="20"/>
              </w:rPr>
              <w:t xml:space="preserve">-</w:t>
            </w:r>
          </w:p>
        </w:tc>
        <w:tc>
          <w:tcPr>
            <w:tcW w:w="919" w:type="dxa"/>
          </w:tcPr>
          <w:p>
            <w:pPr>
              <w:pStyle w:val="0"/>
              <w:jc w:val="center"/>
            </w:pPr>
            <w:r>
              <w:rPr>
                <w:sz w:val="20"/>
              </w:rPr>
              <w:t xml:space="preserve">1</w:t>
            </w:r>
          </w:p>
        </w:tc>
        <w:tc>
          <w:tcPr>
            <w:tcW w:w="680" w:type="dxa"/>
          </w:tcPr>
          <w:p>
            <w:pPr>
              <w:pStyle w:val="0"/>
              <w:jc w:val="center"/>
            </w:pPr>
            <w:r>
              <w:rPr>
                <w:sz w:val="20"/>
              </w:rPr>
              <w:t xml:space="preserve">3</w:t>
            </w:r>
          </w:p>
        </w:tc>
        <w:tc>
          <w:tcPr>
            <w:tcW w:w="874" w:type="dxa"/>
          </w:tcPr>
          <w:p>
            <w:pPr>
              <w:pStyle w:val="0"/>
              <w:jc w:val="center"/>
            </w:pPr>
            <w:r>
              <w:rPr>
                <w:sz w:val="20"/>
              </w:rPr>
              <w:t xml:space="preserve">1</w:t>
            </w:r>
          </w:p>
        </w:tc>
        <w:tc>
          <w:tcPr>
            <w:tcW w:w="794" w:type="dxa"/>
          </w:tcPr>
          <w:p>
            <w:pPr>
              <w:pStyle w:val="0"/>
              <w:jc w:val="center"/>
            </w:pPr>
            <w:r>
              <w:rPr>
                <w:sz w:val="20"/>
              </w:rPr>
              <w:t xml:space="preserve">-</w:t>
            </w:r>
          </w:p>
        </w:tc>
        <w:tc>
          <w:tcPr>
            <w:tcW w:w="919" w:type="dxa"/>
          </w:tcPr>
          <w:p>
            <w:pPr>
              <w:pStyle w:val="0"/>
              <w:jc w:val="center"/>
            </w:pPr>
            <w:r>
              <w:rPr>
                <w:sz w:val="20"/>
              </w:rPr>
              <w:t xml:space="preserve">4</w:t>
            </w:r>
          </w:p>
        </w:tc>
        <w:tc>
          <w:tcPr>
            <w:tcW w:w="737" w:type="dxa"/>
          </w:tcPr>
          <w:p>
            <w:pPr>
              <w:pStyle w:val="0"/>
              <w:jc w:val="center"/>
            </w:pPr>
            <w:r>
              <w:rPr>
                <w:sz w:val="20"/>
              </w:rPr>
              <w:t xml:space="preserve">3</w:t>
            </w:r>
          </w:p>
        </w:tc>
        <w:tc>
          <w:tcPr>
            <w:tcW w:w="874" w:type="dxa"/>
          </w:tcPr>
          <w:p>
            <w:pPr>
              <w:pStyle w:val="0"/>
              <w:jc w:val="center"/>
            </w:pPr>
            <w:r>
              <w:rPr>
                <w:sz w:val="20"/>
              </w:rPr>
              <w:t xml:space="preserve">-</w:t>
            </w:r>
          </w:p>
        </w:tc>
        <w:tc>
          <w:tcPr>
            <w:tcW w:w="919" w:type="dxa"/>
          </w:tcPr>
          <w:p>
            <w:pPr>
              <w:pStyle w:val="0"/>
              <w:jc w:val="center"/>
            </w:pPr>
            <w:r>
              <w:rPr>
                <w:sz w:val="20"/>
              </w:rPr>
              <w:t xml:space="preserve">3</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w:t>
            </w:r>
          </w:p>
        </w:tc>
        <w:tc>
          <w:tcPr>
            <w:tcW w:w="919" w:type="dxa"/>
          </w:tcPr>
          <w:p>
            <w:pPr>
              <w:pStyle w:val="0"/>
              <w:jc w:val="center"/>
            </w:pPr>
            <w:r>
              <w:rPr>
                <w:sz w:val="20"/>
              </w:rPr>
              <w:t xml:space="preserve">-</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r>
      <w:tr>
        <w:tc>
          <w:tcPr>
            <w:tcW w:w="2149" w:type="dxa"/>
          </w:tcPr>
          <w:p>
            <w:pPr>
              <w:pStyle w:val="0"/>
            </w:pPr>
            <w:r>
              <w:rPr>
                <w:sz w:val="20"/>
              </w:rPr>
              <w:t xml:space="preserve">Красногвардейский район</w:t>
            </w:r>
          </w:p>
        </w:tc>
        <w:tc>
          <w:tcPr>
            <w:tcW w:w="737" w:type="dxa"/>
          </w:tcPr>
          <w:p>
            <w:pPr>
              <w:pStyle w:val="0"/>
              <w:jc w:val="center"/>
            </w:pPr>
            <w:r>
              <w:rPr>
                <w:sz w:val="20"/>
              </w:rPr>
              <w:t xml:space="preserve">4</w:t>
            </w:r>
          </w:p>
        </w:tc>
        <w:tc>
          <w:tcPr>
            <w:tcW w:w="874" w:type="dxa"/>
          </w:tcPr>
          <w:p>
            <w:pPr>
              <w:pStyle w:val="0"/>
              <w:jc w:val="center"/>
            </w:pPr>
            <w:r>
              <w:rPr>
                <w:sz w:val="20"/>
              </w:rPr>
              <w:t xml:space="preserve">2</w:t>
            </w:r>
          </w:p>
        </w:tc>
        <w:tc>
          <w:tcPr>
            <w:tcW w:w="919" w:type="dxa"/>
          </w:tcPr>
          <w:p>
            <w:pPr>
              <w:pStyle w:val="0"/>
              <w:jc w:val="center"/>
            </w:pPr>
            <w:r>
              <w:rPr>
                <w:sz w:val="20"/>
              </w:rPr>
              <w:t xml:space="preserve">6</w:t>
            </w:r>
          </w:p>
        </w:tc>
        <w:tc>
          <w:tcPr>
            <w:tcW w:w="680" w:type="dxa"/>
          </w:tcPr>
          <w:p>
            <w:pPr>
              <w:pStyle w:val="0"/>
              <w:jc w:val="center"/>
            </w:pPr>
            <w:r>
              <w:rPr>
                <w:sz w:val="20"/>
              </w:rPr>
              <w:t xml:space="preserve">2</w:t>
            </w:r>
          </w:p>
        </w:tc>
        <w:tc>
          <w:tcPr>
            <w:tcW w:w="874" w:type="dxa"/>
          </w:tcPr>
          <w:p>
            <w:pPr>
              <w:pStyle w:val="0"/>
              <w:jc w:val="center"/>
            </w:pPr>
            <w:r>
              <w:rPr>
                <w:sz w:val="20"/>
              </w:rPr>
              <w:t xml:space="preserve">3</w:t>
            </w:r>
          </w:p>
        </w:tc>
        <w:tc>
          <w:tcPr>
            <w:tcW w:w="737" w:type="dxa"/>
          </w:tcPr>
          <w:p>
            <w:pPr>
              <w:pStyle w:val="0"/>
              <w:jc w:val="center"/>
            </w:pPr>
            <w:r>
              <w:rPr>
                <w:sz w:val="20"/>
              </w:rPr>
              <w:t xml:space="preserve">-</w:t>
            </w:r>
          </w:p>
        </w:tc>
        <w:tc>
          <w:tcPr>
            <w:tcW w:w="919" w:type="dxa"/>
          </w:tcPr>
          <w:p>
            <w:pPr>
              <w:pStyle w:val="0"/>
              <w:jc w:val="center"/>
            </w:pPr>
            <w:r>
              <w:rPr>
                <w:sz w:val="20"/>
              </w:rPr>
              <w:t xml:space="preserve">5</w:t>
            </w:r>
          </w:p>
        </w:tc>
        <w:tc>
          <w:tcPr>
            <w:tcW w:w="680" w:type="dxa"/>
          </w:tcPr>
          <w:p>
            <w:pPr>
              <w:pStyle w:val="0"/>
              <w:jc w:val="center"/>
            </w:pPr>
            <w:r>
              <w:rPr>
                <w:sz w:val="20"/>
              </w:rPr>
              <w:t xml:space="preserve">3</w:t>
            </w:r>
          </w:p>
        </w:tc>
        <w:tc>
          <w:tcPr>
            <w:tcW w:w="874" w:type="dxa"/>
          </w:tcPr>
          <w:p>
            <w:pPr>
              <w:pStyle w:val="0"/>
              <w:jc w:val="center"/>
            </w:pPr>
            <w:r>
              <w:rPr>
                <w:sz w:val="20"/>
              </w:rPr>
              <w:t xml:space="preserve">2</w:t>
            </w:r>
          </w:p>
        </w:tc>
        <w:tc>
          <w:tcPr>
            <w:tcW w:w="794" w:type="dxa"/>
          </w:tcPr>
          <w:p>
            <w:pPr>
              <w:pStyle w:val="0"/>
              <w:jc w:val="center"/>
            </w:pPr>
            <w:r>
              <w:rPr>
                <w:sz w:val="20"/>
              </w:rPr>
              <w:t xml:space="preserve">-</w:t>
            </w:r>
          </w:p>
        </w:tc>
        <w:tc>
          <w:tcPr>
            <w:tcW w:w="919" w:type="dxa"/>
          </w:tcPr>
          <w:p>
            <w:pPr>
              <w:pStyle w:val="0"/>
              <w:jc w:val="center"/>
            </w:pPr>
            <w:r>
              <w:rPr>
                <w:sz w:val="20"/>
              </w:rPr>
              <w:t xml:space="preserve">5</w:t>
            </w:r>
          </w:p>
        </w:tc>
        <w:tc>
          <w:tcPr>
            <w:tcW w:w="737" w:type="dxa"/>
          </w:tcPr>
          <w:p>
            <w:pPr>
              <w:pStyle w:val="0"/>
              <w:jc w:val="center"/>
            </w:pPr>
            <w:r>
              <w:rPr>
                <w:sz w:val="20"/>
              </w:rPr>
              <w:t xml:space="preserve">4</w:t>
            </w:r>
          </w:p>
        </w:tc>
        <w:tc>
          <w:tcPr>
            <w:tcW w:w="874" w:type="dxa"/>
          </w:tcPr>
          <w:p>
            <w:pPr>
              <w:pStyle w:val="0"/>
              <w:jc w:val="center"/>
            </w:pPr>
            <w:r>
              <w:rPr>
                <w:sz w:val="20"/>
              </w:rPr>
              <w:t xml:space="preserve">2</w:t>
            </w:r>
          </w:p>
        </w:tc>
        <w:tc>
          <w:tcPr>
            <w:tcW w:w="919" w:type="dxa"/>
          </w:tcPr>
          <w:p>
            <w:pPr>
              <w:pStyle w:val="0"/>
              <w:jc w:val="center"/>
            </w:pPr>
            <w:r>
              <w:rPr>
                <w:sz w:val="20"/>
              </w:rPr>
              <w:t xml:space="preserve">6</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3</w:t>
            </w:r>
          </w:p>
        </w:tc>
        <w:tc>
          <w:tcPr>
            <w:tcW w:w="919" w:type="dxa"/>
          </w:tcPr>
          <w:p>
            <w:pPr>
              <w:pStyle w:val="0"/>
              <w:jc w:val="center"/>
            </w:pPr>
            <w:r>
              <w:rPr>
                <w:sz w:val="20"/>
              </w:rPr>
              <w:t xml:space="preserve">3</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r>
      <w:tr>
        <w:tc>
          <w:tcPr>
            <w:tcW w:w="2149" w:type="dxa"/>
          </w:tcPr>
          <w:p>
            <w:pPr>
              <w:pStyle w:val="0"/>
            </w:pPr>
            <w:r>
              <w:rPr>
                <w:sz w:val="20"/>
              </w:rPr>
              <w:t xml:space="preserve">Краснояружский район</w:t>
            </w:r>
          </w:p>
        </w:tc>
        <w:tc>
          <w:tcPr>
            <w:tcW w:w="737" w:type="dxa"/>
          </w:tcPr>
          <w:p>
            <w:pPr>
              <w:pStyle w:val="0"/>
              <w:jc w:val="center"/>
            </w:pPr>
            <w:r>
              <w:rPr>
                <w:sz w:val="20"/>
              </w:rPr>
              <w:t xml:space="preserve">2</w:t>
            </w:r>
          </w:p>
        </w:tc>
        <w:tc>
          <w:tcPr>
            <w:tcW w:w="874" w:type="dxa"/>
          </w:tcPr>
          <w:p>
            <w:pPr>
              <w:pStyle w:val="0"/>
              <w:jc w:val="center"/>
            </w:pPr>
            <w:r>
              <w:rPr>
                <w:sz w:val="20"/>
              </w:rPr>
              <w:t xml:space="preserve">1</w:t>
            </w:r>
          </w:p>
        </w:tc>
        <w:tc>
          <w:tcPr>
            <w:tcW w:w="919" w:type="dxa"/>
          </w:tcPr>
          <w:p>
            <w:pPr>
              <w:pStyle w:val="0"/>
              <w:jc w:val="center"/>
            </w:pPr>
            <w:r>
              <w:rPr>
                <w:sz w:val="20"/>
              </w:rPr>
              <w:t xml:space="preserve">3</w:t>
            </w:r>
          </w:p>
        </w:tc>
        <w:tc>
          <w:tcPr>
            <w:tcW w:w="680" w:type="dxa"/>
          </w:tcPr>
          <w:p>
            <w:pPr>
              <w:pStyle w:val="0"/>
              <w:jc w:val="center"/>
            </w:pPr>
            <w:r>
              <w:rPr>
                <w:sz w:val="20"/>
              </w:rPr>
              <w:t xml:space="preserve">2</w:t>
            </w:r>
          </w:p>
        </w:tc>
        <w:tc>
          <w:tcPr>
            <w:tcW w:w="874" w:type="dxa"/>
          </w:tcPr>
          <w:p>
            <w:pPr>
              <w:pStyle w:val="0"/>
              <w:jc w:val="center"/>
            </w:pPr>
            <w:r>
              <w:rPr>
                <w:sz w:val="20"/>
              </w:rPr>
              <w:t xml:space="preserve">2</w:t>
            </w:r>
          </w:p>
        </w:tc>
        <w:tc>
          <w:tcPr>
            <w:tcW w:w="737" w:type="dxa"/>
          </w:tcPr>
          <w:p>
            <w:pPr>
              <w:pStyle w:val="0"/>
              <w:jc w:val="center"/>
            </w:pPr>
            <w:r>
              <w:rPr>
                <w:sz w:val="20"/>
              </w:rPr>
              <w:t xml:space="preserve">-</w:t>
            </w:r>
          </w:p>
        </w:tc>
        <w:tc>
          <w:tcPr>
            <w:tcW w:w="919" w:type="dxa"/>
          </w:tcPr>
          <w:p>
            <w:pPr>
              <w:pStyle w:val="0"/>
              <w:jc w:val="center"/>
            </w:pPr>
            <w:r>
              <w:rPr>
                <w:sz w:val="20"/>
              </w:rPr>
              <w:t xml:space="preserve">4</w:t>
            </w:r>
          </w:p>
        </w:tc>
        <w:tc>
          <w:tcPr>
            <w:tcW w:w="680" w:type="dxa"/>
          </w:tcPr>
          <w:p>
            <w:pPr>
              <w:pStyle w:val="0"/>
              <w:jc w:val="center"/>
            </w:pPr>
            <w:r>
              <w:rPr>
                <w:sz w:val="20"/>
              </w:rPr>
              <w:t xml:space="preserve">3</w:t>
            </w:r>
          </w:p>
        </w:tc>
        <w:tc>
          <w:tcPr>
            <w:tcW w:w="874" w:type="dxa"/>
          </w:tcPr>
          <w:p>
            <w:pPr>
              <w:pStyle w:val="0"/>
              <w:jc w:val="center"/>
            </w:pPr>
            <w:r>
              <w:rPr>
                <w:sz w:val="20"/>
              </w:rPr>
              <w:t xml:space="preserve">1</w:t>
            </w:r>
          </w:p>
        </w:tc>
        <w:tc>
          <w:tcPr>
            <w:tcW w:w="794" w:type="dxa"/>
          </w:tcPr>
          <w:p>
            <w:pPr>
              <w:pStyle w:val="0"/>
              <w:jc w:val="center"/>
            </w:pPr>
            <w:r>
              <w:rPr>
                <w:sz w:val="20"/>
              </w:rPr>
              <w:t xml:space="preserve">-</w:t>
            </w:r>
          </w:p>
        </w:tc>
        <w:tc>
          <w:tcPr>
            <w:tcW w:w="919" w:type="dxa"/>
          </w:tcPr>
          <w:p>
            <w:pPr>
              <w:pStyle w:val="0"/>
              <w:jc w:val="center"/>
            </w:pPr>
            <w:r>
              <w:rPr>
                <w:sz w:val="20"/>
              </w:rPr>
              <w:t xml:space="preserve">4</w:t>
            </w:r>
          </w:p>
        </w:tc>
        <w:tc>
          <w:tcPr>
            <w:tcW w:w="737" w:type="dxa"/>
          </w:tcPr>
          <w:p>
            <w:pPr>
              <w:pStyle w:val="0"/>
              <w:jc w:val="center"/>
            </w:pPr>
            <w:r>
              <w:rPr>
                <w:sz w:val="20"/>
              </w:rPr>
              <w:t xml:space="preserve">3</w:t>
            </w:r>
          </w:p>
        </w:tc>
        <w:tc>
          <w:tcPr>
            <w:tcW w:w="874" w:type="dxa"/>
          </w:tcPr>
          <w:p>
            <w:pPr>
              <w:pStyle w:val="0"/>
              <w:jc w:val="center"/>
            </w:pPr>
            <w:r>
              <w:rPr>
                <w:sz w:val="20"/>
              </w:rPr>
              <w:t xml:space="preserve">1</w:t>
            </w:r>
          </w:p>
        </w:tc>
        <w:tc>
          <w:tcPr>
            <w:tcW w:w="919" w:type="dxa"/>
          </w:tcPr>
          <w:p>
            <w:pPr>
              <w:pStyle w:val="0"/>
              <w:jc w:val="center"/>
            </w:pPr>
            <w:r>
              <w:rPr>
                <w:sz w:val="20"/>
              </w:rPr>
              <w:t xml:space="preserve">4</w:t>
            </w:r>
          </w:p>
        </w:tc>
        <w:tc>
          <w:tcPr>
            <w:tcW w:w="874" w:type="dxa"/>
          </w:tcPr>
          <w:p>
            <w:pPr>
              <w:pStyle w:val="0"/>
              <w:jc w:val="center"/>
            </w:pPr>
            <w:r>
              <w:rPr>
                <w:sz w:val="20"/>
              </w:rPr>
              <w:t xml:space="preserve">-</w:t>
            </w:r>
          </w:p>
        </w:tc>
        <w:tc>
          <w:tcPr>
            <w:tcW w:w="919" w:type="dxa"/>
          </w:tcPr>
          <w:p>
            <w:pPr>
              <w:pStyle w:val="0"/>
              <w:jc w:val="center"/>
            </w:pPr>
            <w:r>
              <w:rPr>
                <w:sz w:val="20"/>
              </w:rPr>
              <w:t xml:space="preserve">-</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w:t>
            </w:r>
          </w:p>
        </w:tc>
        <w:tc>
          <w:tcPr>
            <w:tcW w:w="919" w:type="dxa"/>
          </w:tcPr>
          <w:p>
            <w:pPr>
              <w:pStyle w:val="0"/>
              <w:jc w:val="center"/>
            </w:pPr>
            <w:r>
              <w:rPr>
                <w:sz w:val="20"/>
              </w:rPr>
              <w:t xml:space="preserve">-</w:t>
            </w:r>
          </w:p>
        </w:tc>
      </w:tr>
      <w:tr>
        <w:tc>
          <w:tcPr>
            <w:tcW w:w="2149" w:type="dxa"/>
          </w:tcPr>
          <w:p>
            <w:pPr>
              <w:pStyle w:val="0"/>
            </w:pPr>
            <w:r>
              <w:rPr>
                <w:sz w:val="20"/>
              </w:rPr>
              <w:t xml:space="preserve">Новооскольский городской округ</w:t>
            </w:r>
          </w:p>
        </w:tc>
        <w:tc>
          <w:tcPr>
            <w:tcW w:w="737" w:type="dxa"/>
          </w:tcPr>
          <w:p>
            <w:pPr>
              <w:pStyle w:val="0"/>
              <w:jc w:val="center"/>
            </w:pPr>
            <w:r>
              <w:rPr>
                <w:sz w:val="20"/>
              </w:rPr>
              <w:t xml:space="preserve">5</w:t>
            </w:r>
          </w:p>
        </w:tc>
        <w:tc>
          <w:tcPr>
            <w:tcW w:w="874" w:type="dxa"/>
          </w:tcPr>
          <w:p>
            <w:pPr>
              <w:pStyle w:val="0"/>
              <w:jc w:val="center"/>
            </w:pPr>
            <w:r>
              <w:rPr>
                <w:sz w:val="20"/>
              </w:rPr>
              <w:t xml:space="preserve">3</w:t>
            </w:r>
          </w:p>
        </w:tc>
        <w:tc>
          <w:tcPr>
            <w:tcW w:w="919" w:type="dxa"/>
          </w:tcPr>
          <w:p>
            <w:pPr>
              <w:pStyle w:val="0"/>
              <w:jc w:val="center"/>
            </w:pPr>
            <w:r>
              <w:rPr>
                <w:sz w:val="20"/>
              </w:rPr>
              <w:t xml:space="preserve">8</w:t>
            </w:r>
          </w:p>
        </w:tc>
        <w:tc>
          <w:tcPr>
            <w:tcW w:w="680" w:type="dxa"/>
          </w:tcPr>
          <w:p>
            <w:pPr>
              <w:pStyle w:val="0"/>
              <w:jc w:val="center"/>
            </w:pPr>
            <w:r>
              <w:rPr>
                <w:sz w:val="20"/>
              </w:rPr>
              <w:t xml:space="preserve">2</w:t>
            </w:r>
          </w:p>
        </w:tc>
        <w:tc>
          <w:tcPr>
            <w:tcW w:w="874" w:type="dxa"/>
          </w:tcPr>
          <w:p>
            <w:pPr>
              <w:pStyle w:val="0"/>
              <w:jc w:val="center"/>
            </w:pPr>
            <w:r>
              <w:rPr>
                <w:sz w:val="20"/>
              </w:rPr>
              <w:t xml:space="preserve">1</w:t>
            </w:r>
          </w:p>
        </w:tc>
        <w:tc>
          <w:tcPr>
            <w:tcW w:w="737" w:type="dxa"/>
          </w:tcPr>
          <w:p>
            <w:pPr>
              <w:pStyle w:val="0"/>
              <w:jc w:val="center"/>
            </w:pPr>
            <w:r>
              <w:rPr>
                <w:sz w:val="20"/>
              </w:rPr>
              <w:t xml:space="preserve">-</w:t>
            </w:r>
          </w:p>
        </w:tc>
        <w:tc>
          <w:tcPr>
            <w:tcW w:w="919" w:type="dxa"/>
          </w:tcPr>
          <w:p>
            <w:pPr>
              <w:pStyle w:val="0"/>
              <w:jc w:val="center"/>
            </w:pPr>
            <w:r>
              <w:rPr>
                <w:sz w:val="20"/>
              </w:rPr>
              <w:t xml:space="preserve">3</w:t>
            </w:r>
          </w:p>
        </w:tc>
        <w:tc>
          <w:tcPr>
            <w:tcW w:w="680" w:type="dxa"/>
          </w:tcPr>
          <w:p>
            <w:pPr>
              <w:pStyle w:val="0"/>
              <w:jc w:val="center"/>
            </w:pPr>
            <w:r>
              <w:rPr>
                <w:sz w:val="20"/>
              </w:rPr>
              <w:t xml:space="preserve">6</w:t>
            </w:r>
          </w:p>
        </w:tc>
        <w:tc>
          <w:tcPr>
            <w:tcW w:w="874" w:type="dxa"/>
          </w:tcPr>
          <w:p>
            <w:pPr>
              <w:pStyle w:val="0"/>
              <w:jc w:val="center"/>
            </w:pPr>
            <w:r>
              <w:rPr>
                <w:sz w:val="20"/>
              </w:rPr>
              <w:t xml:space="preserve">3</w:t>
            </w:r>
          </w:p>
        </w:tc>
        <w:tc>
          <w:tcPr>
            <w:tcW w:w="794" w:type="dxa"/>
          </w:tcPr>
          <w:p>
            <w:pPr>
              <w:pStyle w:val="0"/>
              <w:jc w:val="center"/>
            </w:pPr>
            <w:r>
              <w:rPr>
                <w:sz w:val="20"/>
              </w:rPr>
              <w:t xml:space="preserve">-</w:t>
            </w:r>
          </w:p>
        </w:tc>
        <w:tc>
          <w:tcPr>
            <w:tcW w:w="919" w:type="dxa"/>
          </w:tcPr>
          <w:p>
            <w:pPr>
              <w:pStyle w:val="0"/>
              <w:jc w:val="center"/>
            </w:pPr>
            <w:r>
              <w:rPr>
                <w:sz w:val="20"/>
              </w:rPr>
              <w:t xml:space="preserve">9</w:t>
            </w:r>
          </w:p>
        </w:tc>
        <w:tc>
          <w:tcPr>
            <w:tcW w:w="737" w:type="dxa"/>
          </w:tcPr>
          <w:p>
            <w:pPr>
              <w:pStyle w:val="0"/>
              <w:jc w:val="center"/>
            </w:pPr>
            <w:r>
              <w:rPr>
                <w:sz w:val="20"/>
              </w:rPr>
              <w:t xml:space="preserve">5</w:t>
            </w:r>
          </w:p>
        </w:tc>
        <w:tc>
          <w:tcPr>
            <w:tcW w:w="874" w:type="dxa"/>
          </w:tcPr>
          <w:p>
            <w:pPr>
              <w:pStyle w:val="0"/>
              <w:jc w:val="center"/>
            </w:pPr>
            <w:r>
              <w:rPr>
                <w:sz w:val="20"/>
              </w:rPr>
              <w:t xml:space="preserve">2</w:t>
            </w:r>
          </w:p>
        </w:tc>
        <w:tc>
          <w:tcPr>
            <w:tcW w:w="919" w:type="dxa"/>
          </w:tcPr>
          <w:p>
            <w:pPr>
              <w:pStyle w:val="0"/>
              <w:jc w:val="center"/>
            </w:pPr>
            <w:r>
              <w:rPr>
                <w:sz w:val="20"/>
              </w:rPr>
              <w:t xml:space="preserve">7</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r>
      <w:tr>
        <w:tc>
          <w:tcPr>
            <w:tcW w:w="2149" w:type="dxa"/>
          </w:tcPr>
          <w:p>
            <w:pPr>
              <w:pStyle w:val="0"/>
            </w:pPr>
            <w:r>
              <w:rPr>
                <w:sz w:val="20"/>
              </w:rPr>
              <w:t xml:space="preserve">Прохоровский район</w:t>
            </w:r>
          </w:p>
        </w:tc>
        <w:tc>
          <w:tcPr>
            <w:tcW w:w="737" w:type="dxa"/>
          </w:tcPr>
          <w:p>
            <w:pPr>
              <w:pStyle w:val="0"/>
              <w:jc w:val="center"/>
            </w:pPr>
            <w:r>
              <w:rPr>
                <w:sz w:val="20"/>
              </w:rPr>
              <w:t xml:space="preserve">6</w:t>
            </w:r>
          </w:p>
        </w:tc>
        <w:tc>
          <w:tcPr>
            <w:tcW w:w="874" w:type="dxa"/>
          </w:tcPr>
          <w:p>
            <w:pPr>
              <w:pStyle w:val="0"/>
              <w:jc w:val="center"/>
            </w:pPr>
            <w:r>
              <w:rPr>
                <w:sz w:val="20"/>
              </w:rPr>
              <w:t xml:space="preserve">1</w:t>
            </w:r>
          </w:p>
        </w:tc>
        <w:tc>
          <w:tcPr>
            <w:tcW w:w="919" w:type="dxa"/>
          </w:tcPr>
          <w:p>
            <w:pPr>
              <w:pStyle w:val="0"/>
              <w:jc w:val="center"/>
            </w:pPr>
            <w:r>
              <w:rPr>
                <w:sz w:val="20"/>
              </w:rPr>
              <w:t xml:space="preserve">7</w:t>
            </w:r>
          </w:p>
        </w:tc>
        <w:tc>
          <w:tcPr>
            <w:tcW w:w="680" w:type="dxa"/>
          </w:tcPr>
          <w:p>
            <w:pPr>
              <w:pStyle w:val="0"/>
              <w:jc w:val="center"/>
            </w:pPr>
            <w:r>
              <w:rPr>
                <w:sz w:val="20"/>
              </w:rPr>
              <w:t xml:space="preserve">3</w:t>
            </w:r>
          </w:p>
        </w:tc>
        <w:tc>
          <w:tcPr>
            <w:tcW w:w="874" w:type="dxa"/>
          </w:tcPr>
          <w:p>
            <w:pPr>
              <w:pStyle w:val="0"/>
              <w:jc w:val="center"/>
            </w:pPr>
            <w:r>
              <w:rPr>
                <w:sz w:val="20"/>
              </w:rPr>
              <w:t xml:space="preserve">1</w:t>
            </w:r>
          </w:p>
        </w:tc>
        <w:tc>
          <w:tcPr>
            <w:tcW w:w="737" w:type="dxa"/>
          </w:tcPr>
          <w:p>
            <w:pPr>
              <w:pStyle w:val="0"/>
              <w:jc w:val="center"/>
            </w:pPr>
            <w:r>
              <w:rPr>
                <w:sz w:val="20"/>
              </w:rPr>
              <w:t xml:space="preserve">-</w:t>
            </w:r>
          </w:p>
        </w:tc>
        <w:tc>
          <w:tcPr>
            <w:tcW w:w="919" w:type="dxa"/>
          </w:tcPr>
          <w:p>
            <w:pPr>
              <w:pStyle w:val="0"/>
              <w:jc w:val="center"/>
            </w:pPr>
            <w:r>
              <w:rPr>
                <w:sz w:val="20"/>
              </w:rPr>
              <w:t xml:space="preserve">4</w:t>
            </w:r>
          </w:p>
        </w:tc>
        <w:tc>
          <w:tcPr>
            <w:tcW w:w="680" w:type="dxa"/>
          </w:tcPr>
          <w:p>
            <w:pPr>
              <w:pStyle w:val="0"/>
              <w:jc w:val="center"/>
            </w:pPr>
            <w:r>
              <w:rPr>
                <w:sz w:val="20"/>
              </w:rPr>
              <w:t xml:space="preserve">5</w:t>
            </w:r>
          </w:p>
        </w:tc>
        <w:tc>
          <w:tcPr>
            <w:tcW w:w="874" w:type="dxa"/>
          </w:tcPr>
          <w:p>
            <w:pPr>
              <w:pStyle w:val="0"/>
              <w:jc w:val="center"/>
            </w:pPr>
            <w:r>
              <w:rPr>
                <w:sz w:val="20"/>
              </w:rPr>
              <w:t xml:space="preserve">1</w:t>
            </w:r>
          </w:p>
        </w:tc>
        <w:tc>
          <w:tcPr>
            <w:tcW w:w="794" w:type="dxa"/>
          </w:tcPr>
          <w:p>
            <w:pPr>
              <w:pStyle w:val="0"/>
              <w:jc w:val="center"/>
            </w:pPr>
            <w:r>
              <w:rPr>
                <w:sz w:val="20"/>
              </w:rPr>
              <w:t xml:space="preserve">-</w:t>
            </w:r>
          </w:p>
        </w:tc>
        <w:tc>
          <w:tcPr>
            <w:tcW w:w="919" w:type="dxa"/>
          </w:tcPr>
          <w:p>
            <w:pPr>
              <w:pStyle w:val="0"/>
              <w:jc w:val="center"/>
            </w:pPr>
            <w:r>
              <w:rPr>
                <w:sz w:val="20"/>
              </w:rPr>
              <w:t xml:space="preserve">6</w:t>
            </w:r>
          </w:p>
        </w:tc>
        <w:tc>
          <w:tcPr>
            <w:tcW w:w="737" w:type="dxa"/>
          </w:tcPr>
          <w:p>
            <w:pPr>
              <w:pStyle w:val="0"/>
              <w:jc w:val="center"/>
            </w:pPr>
            <w:r>
              <w:rPr>
                <w:sz w:val="20"/>
              </w:rPr>
              <w:t xml:space="preserve">4</w:t>
            </w:r>
          </w:p>
        </w:tc>
        <w:tc>
          <w:tcPr>
            <w:tcW w:w="874" w:type="dxa"/>
          </w:tcPr>
          <w:p>
            <w:pPr>
              <w:pStyle w:val="0"/>
              <w:jc w:val="center"/>
            </w:pPr>
            <w:r>
              <w:rPr>
                <w:sz w:val="20"/>
              </w:rPr>
              <w:t xml:space="preserve">1</w:t>
            </w:r>
          </w:p>
        </w:tc>
        <w:tc>
          <w:tcPr>
            <w:tcW w:w="919" w:type="dxa"/>
          </w:tcPr>
          <w:p>
            <w:pPr>
              <w:pStyle w:val="0"/>
              <w:jc w:val="center"/>
            </w:pPr>
            <w:r>
              <w:rPr>
                <w:sz w:val="20"/>
              </w:rPr>
              <w:t xml:space="preserve">5</w:t>
            </w:r>
          </w:p>
        </w:tc>
        <w:tc>
          <w:tcPr>
            <w:tcW w:w="874" w:type="dxa"/>
          </w:tcPr>
          <w:p>
            <w:pPr>
              <w:pStyle w:val="0"/>
              <w:jc w:val="center"/>
            </w:pPr>
            <w:r>
              <w:rPr>
                <w:sz w:val="20"/>
              </w:rPr>
              <w:t xml:space="preserve">-</w:t>
            </w:r>
          </w:p>
        </w:tc>
        <w:tc>
          <w:tcPr>
            <w:tcW w:w="919" w:type="dxa"/>
          </w:tcPr>
          <w:p>
            <w:pPr>
              <w:pStyle w:val="0"/>
              <w:jc w:val="center"/>
            </w:pPr>
            <w:r>
              <w:rPr>
                <w:sz w:val="20"/>
              </w:rPr>
              <w:t xml:space="preserve">-</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w:t>
            </w:r>
          </w:p>
        </w:tc>
        <w:tc>
          <w:tcPr>
            <w:tcW w:w="919" w:type="dxa"/>
          </w:tcPr>
          <w:p>
            <w:pPr>
              <w:pStyle w:val="0"/>
              <w:jc w:val="center"/>
            </w:pPr>
            <w:r>
              <w:rPr>
                <w:sz w:val="20"/>
              </w:rPr>
              <w:t xml:space="preserve">-</w:t>
            </w:r>
          </w:p>
        </w:tc>
      </w:tr>
      <w:tr>
        <w:tc>
          <w:tcPr>
            <w:tcW w:w="2149" w:type="dxa"/>
          </w:tcPr>
          <w:p>
            <w:pPr>
              <w:pStyle w:val="0"/>
            </w:pPr>
            <w:r>
              <w:rPr>
                <w:sz w:val="20"/>
              </w:rPr>
              <w:t xml:space="preserve">Ракитянский район</w:t>
            </w:r>
          </w:p>
        </w:tc>
        <w:tc>
          <w:tcPr>
            <w:tcW w:w="737" w:type="dxa"/>
          </w:tcPr>
          <w:p>
            <w:pPr>
              <w:pStyle w:val="0"/>
              <w:jc w:val="center"/>
            </w:pPr>
            <w:r>
              <w:rPr>
                <w:sz w:val="20"/>
              </w:rPr>
              <w:t xml:space="preserve">4</w:t>
            </w:r>
          </w:p>
        </w:tc>
        <w:tc>
          <w:tcPr>
            <w:tcW w:w="874" w:type="dxa"/>
          </w:tcPr>
          <w:p>
            <w:pPr>
              <w:pStyle w:val="0"/>
              <w:jc w:val="center"/>
            </w:pPr>
            <w:r>
              <w:rPr>
                <w:sz w:val="20"/>
              </w:rPr>
              <w:t xml:space="preserve">1</w:t>
            </w:r>
          </w:p>
        </w:tc>
        <w:tc>
          <w:tcPr>
            <w:tcW w:w="919" w:type="dxa"/>
          </w:tcPr>
          <w:p>
            <w:pPr>
              <w:pStyle w:val="0"/>
              <w:jc w:val="center"/>
            </w:pPr>
            <w:r>
              <w:rPr>
                <w:sz w:val="20"/>
              </w:rPr>
              <w:t xml:space="preserve">5</w:t>
            </w:r>
          </w:p>
        </w:tc>
        <w:tc>
          <w:tcPr>
            <w:tcW w:w="680" w:type="dxa"/>
          </w:tcPr>
          <w:p>
            <w:pPr>
              <w:pStyle w:val="0"/>
              <w:jc w:val="center"/>
            </w:pPr>
            <w:r>
              <w:rPr>
                <w:sz w:val="20"/>
              </w:rPr>
              <w:t xml:space="preserve">3</w:t>
            </w:r>
          </w:p>
        </w:tc>
        <w:tc>
          <w:tcPr>
            <w:tcW w:w="874" w:type="dxa"/>
          </w:tcPr>
          <w:p>
            <w:pPr>
              <w:pStyle w:val="0"/>
              <w:jc w:val="center"/>
            </w:pPr>
            <w:r>
              <w:rPr>
                <w:sz w:val="20"/>
              </w:rPr>
              <w:t xml:space="preserve">-</w:t>
            </w:r>
          </w:p>
        </w:tc>
        <w:tc>
          <w:tcPr>
            <w:tcW w:w="737" w:type="dxa"/>
          </w:tcPr>
          <w:p>
            <w:pPr>
              <w:pStyle w:val="0"/>
              <w:jc w:val="center"/>
            </w:pPr>
            <w:r>
              <w:rPr>
                <w:sz w:val="20"/>
              </w:rPr>
              <w:t xml:space="preserve">-</w:t>
            </w:r>
          </w:p>
        </w:tc>
        <w:tc>
          <w:tcPr>
            <w:tcW w:w="919" w:type="dxa"/>
          </w:tcPr>
          <w:p>
            <w:pPr>
              <w:pStyle w:val="0"/>
              <w:jc w:val="center"/>
            </w:pPr>
            <w:r>
              <w:rPr>
                <w:sz w:val="20"/>
              </w:rPr>
              <w:t xml:space="preserve">3</w:t>
            </w:r>
          </w:p>
        </w:tc>
        <w:tc>
          <w:tcPr>
            <w:tcW w:w="680" w:type="dxa"/>
          </w:tcPr>
          <w:p>
            <w:pPr>
              <w:pStyle w:val="0"/>
              <w:jc w:val="center"/>
            </w:pPr>
            <w:r>
              <w:rPr>
                <w:sz w:val="20"/>
              </w:rPr>
              <w:t xml:space="preserve">4</w:t>
            </w:r>
          </w:p>
        </w:tc>
        <w:tc>
          <w:tcPr>
            <w:tcW w:w="874" w:type="dxa"/>
          </w:tcPr>
          <w:p>
            <w:pPr>
              <w:pStyle w:val="0"/>
              <w:jc w:val="center"/>
            </w:pPr>
            <w:r>
              <w:rPr>
                <w:sz w:val="20"/>
              </w:rPr>
              <w:t xml:space="preserve">2</w:t>
            </w:r>
          </w:p>
        </w:tc>
        <w:tc>
          <w:tcPr>
            <w:tcW w:w="794" w:type="dxa"/>
          </w:tcPr>
          <w:p>
            <w:pPr>
              <w:pStyle w:val="0"/>
              <w:jc w:val="center"/>
            </w:pPr>
            <w:r>
              <w:rPr>
                <w:sz w:val="20"/>
              </w:rPr>
              <w:t xml:space="preserve">-</w:t>
            </w:r>
          </w:p>
        </w:tc>
        <w:tc>
          <w:tcPr>
            <w:tcW w:w="919" w:type="dxa"/>
          </w:tcPr>
          <w:p>
            <w:pPr>
              <w:pStyle w:val="0"/>
              <w:jc w:val="center"/>
            </w:pPr>
            <w:r>
              <w:rPr>
                <w:sz w:val="20"/>
              </w:rPr>
              <w:t xml:space="preserve">6</w:t>
            </w:r>
          </w:p>
        </w:tc>
        <w:tc>
          <w:tcPr>
            <w:tcW w:w="737" w:type="dxa"/>
          </w:tcPr>
          <w:p>
            <w:pPr>
              <w:pStyle w:val="0"/>
              <w:jc w:val="center"/>
            </w:pPr>
            <w:r>
              <w:rPr>
                <w:sz w:val="20"/>
              </w:rPr>
              <w:t xml:space="preserve">5</w:t>
            </w:r>
          </w:p>
        </w:tc>
        <w:tc>
          <w:tcPr>
            <w:tcW w:w="874" w:type="dxa"/>
          </w:tcPr>
          <w:p>
            <w:pPr>
              <w:pStyle w:val="0"/>
              <w:jc w:val="center"/>
            </w:pPr>
            <w:r>
              <w:rPr>
                <w:sz w:val="20"/>
              </w:rPr>
              <w:t xml:space="preserve">1</w:t>
            </w:r>
          </w:p>
        </w:tc>
        <w:tc>
          <w:tcPr>
            <w:tcW w:w="919" w:type="dxa"/>
          </w:tcPr>
          <w:p>
            <w:pPr>
              <w:pStyle w:val="0"/>
              <w:jc w:val="center"/>
            </w:pPr>
            <w:r>
              <w:rPr>
                <w:sz w:val="20"/>
              </w:rPr>
              <w:t xml:space="preserve">6</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w:t>
            </w:r>
          </w:p>
        </w:tc>
        <w:tc>
          <w:tcPr>
            <w:tcW w:w="919" w:type="dxa"/>
          </w:tcPr>
          <w:p>
            <w:pPr>
              <w:pStyle w:val="0"/>
              <w:jc w:val="center"/>
            </w:pPr>
            <w:r>
              <w:rPr>
                <w:sz w:val="20"/>
              </w:rPr>
              <w:t xml:space="preserve">-</w:t>
            </w:r>
          </w:p>
        </w:tc>
        <w:tc>
          <w:tcPr>
            <w:tcW w:w="874" w:type="dxa"/>
          </w:tcPr>
          <w:p>
            <w:pPr>
              <w:pStyle w:val="0"/>
              <w:jc w:val="center"/>
            </w:pPr>
            <w:r>
              <w:rPr>
                <w:sz w:val="20"/>
              </w:rPr>
              <w:t xml:space="preserve">-</w:t>
            </w:r>
          </w:p>
        </w:tc>
        <w:tc>
          <w:tcPr>
            <w:tcW w:w="919" w:type="dxa"/>
          </w:tcPr>
          <w:p>
            <w:pPr>
              <w:pStyle w:val="0"/>
              <w:jc w:val="center"/>
            </w:pPr>
            <w:r>
              <w:rPr>
                <w:sz w:val="20"/>
              </w:rPr>
              <w:t xml:space="preserve">-</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r>
      <w:tr>
        <w:tc>
          <w:tcPr>
            <w:tcW w:w="2149" w:type="dxa"/>
          </w:tcPr>
          <w:p>
            <w:pPr>
              <w:pStyle w:val="0"/>
            </w:pPr>
            <w:r>
              <w:rPr>
                <w:sz w:val="20"/>
              </w:rPr>
              <w:t xml:space="preserve">Ровеньский район</w:t>
            </w:r>
          </w:p>
        </w:tc>
        <w:tc>
          <w:tcPr>
            <w:tcW w:w="737" w:type="dxa"/>
          </w:tcPr>
          <w:p>
            <w:pPr>
              <w:pStyle w:val="0"/>
              <w:jc w:val="center"/>
            </w:pPr>
            <w:r>
              <w:rPr>
                <w:sz w:val="20"/>
              </w:rPr>
              <w:t xml:space="preserve">6</w:t>
            </w:r>
          </w:p>
        </w:tc>
        <w:tc>
          <w:tcPr>
            <w:tcW w:w="874" w:type="dxa"/>
          </w:tcPr>
          <w:p>
            <w:pPr>
              <w:pStyle w:val="0"/>
              <w:jc w:val="center"/>
            </w:pPr>
            <w:r>
              <w:rPr>
                <w:sz w:val="20"/>
              </w:rPr>
              <w:t xml:space="preserve">1</w:t>
            </w:r>
          </w:p>
        </w:tc>
        <w:tc>
          <w:tcPr>
            <w:tcW w:w="919" w:type="dxa"/>
          </w:tcPr>
          <w:p>
            <w:pPr>
              <w:pStyle w:val="0"/>
              <w:jc w:val="center"/>
            </w:pPr>
            <w:r>
              <w:rPr>
                <w:sz w:val="20"/>
              </w:rPr>
              <w:t xml:space="preserve">7</w:t>
            </w:r>
          </w:p>
        </w:tc>
        <w:tc>
          <w:tcPr>
            <w:tcW w:w="680" w:type="dxa"/>
          </w:tcPr>
          <w:p>
            <w:pPr>
              <w:pStyle w:val="0"/>
              <w:jc w:val="center"/>
            </w:pPr>
            <w:r>
              <w:rPr>
                <w:sz w:val="20"/>
              </w:rPr>
              <w:t xml:space="preserve">1</w:t>
            </w:r>
          </w:p>
        </w:tc>
        <w:tc>
          <w:tcPr>
            <w:tcW w:w="874" w:type="dxa"/>
          </w:tcPr>
          <w:p>
            <w:pPr>
              <w:pStyle w:val="0"/>
              <w:jc w:val="center"/>
            </w:pPr>
            <w:r>
              <w:rPr>
                <w:sz w:val="20"/>
              </w:rPr>
              <w:t xml:space="preserve">1</w:t>
            </w:r>
          </w:p>
        </w:tc>
        <w:tc>
          <w:tcPr>
            <w:tcW w:w="737" w:type="dxa"/>
          </w:tcPr>
          <w:p>
            <w:pPr>
              <w:pStyle w:val="0"/>
              <w:jc w:val="center"/>
            </w:pPr>
            <w:r>
              <w:rPr>
                <w:sz w:val="20"/>
              </w:rPr>
              <w:t xml:space="preserve">-</w:t>
            </w:r>
          </w:p>
        </w:tc>
        <w:tc>
          <w:tcPr>
            <w:tcW w:w="919" w:type="dxa"/>
          </w:tcPr>
          <w:p>
            <w:pPr>
              <w:pStyle w:val="0"/>
              <w:jc w:val="center"/>
            </w:pPr>
            <w:r>
              <w:rPr>
                <w:sz w:val="20"/>
              </w:rPr>
              <w:t xml:space="preserve">2</w:t>
            </w:r>
          </w:p>
        </w:tc>
        <w:tc>
          <w:tcPr>
            <w:tcW w:w="680" w:type="dxa"/>
          </w:tcPr>
          <w:p>
            <w:pPr>
              <w:pStyle w:val="0"/>
              <w:jc w:val="center"/>
            </w:pPr>
            <w:r>
              <w:rPr>
                <w:sz w:val="20"/>
              </w:rPr>
              <w:t xml:space="preserve">4</w:t>
            </w:r>
          </w:p>
        </w:tc>
        <w:tc>
          <w:tcPr>
            <w:tcW w:w="874" w:type="dxa"/>
          </w:tcPr>
          <w:p>
            <w:pPr>
              <w:pStyle w:val="0"/>
              <w:jc w:val="center"/>
            </w:pPr>
            <w:r>
              <w:rPr>
                <w:sz w:val="20"/>
              </w:rPr>
              <w:t xml:space="preserve">-</w:t>
            </w:r>
          </w:p>
        </w:tc>
        <w:tc>
          <w:tcPr>
            <w:tcW w:w="794" w:type="dxa"/>
          </w:tcPr>
          <w:p>
            <w:pPr>
              <w:pStyle w:val="0"/>
              <w:jc w:val="center"/>
            </w:pPr>
            <w:r>
              <w:rPr>
                <w:sz w:val="20"/>
              </w:rPr>
              <w:t xml:space="preserve">-</w:t>
            </w:r>
          </w:p>
        </w:tc>
        <w:tc>
          <w:tcPr>
            <w:tcW w:w="919" w:type="dxa"/>
          </w:tcPr>
          <w:p>
            <w:pPr>
              <w:pStyle w:val="0"/>
              <w:jc w:val="center"/>
            </w:pPr>
            <w:r>
              <w:rPr>
                <w:sz w:val="20"/>
              </w:rPr>
              <w:t xml:space="preserve">4</w:t>
            </w:r>
          </w:p>
        </w:tc>
        <w:tc>
          <w:tcPr>
            <w:tcW w:w="737" w:type="dxa"/>
          </w:tcPr>
          <w:p>
            <w:pPr>
              <w:pStyle w:val="0"/>
              <w:jc w:val="center"/>
            </w:pPr>
            <w:r>
              <w:rPr>
                <w:sz w:val="20"/>
              </w:rPr>
              <w:t xml:space="preserve">3</w:t>
            </w:r>
          </w:p>
        </w:tc>
        <w:tc>
          <w:tcPr>
            <w:tcW w:w="874" w:type="dxa"/>
          </w:tcPr>
          <w:p>
            <w:pPr>
              <w:pStyle w:val="0"/>
              <w:jc w:val="center"/>
            </w:pPr>
            <w:r>
              <w:rPr>
                <w:sz w:val="20"/>
              </w:rPr>
              <w:t xml:space="preserve">2</w:t>
            </w:r>
          </w:p>
        </w:tc>
        <w:tc>
          <w:tcPr>
            <w:tcW w:w="919" w:type="dxa"/>
          </w:tcPr>
          <w:p>
            <w:pPr>
              <w:pStyle w:val="0"/>
              <w:jc w:val="center"/>
            </w:pPr>
            <w:r>
              <w:rPr>
                <w:sz w:val="20"/>
              </w:rPr>
              <w:t xml:space="preserve">5</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r>
      <w:tr>
        <w:tc>
          <w:tcPr>
            <w:tcW w:w="2149" w:type="dxa"/>
          </w:tcPr>
          <w:p>
            <w:pPr>
              <w:pStyle w:val="0"/>
            </w:pPr>
            <w:r>
              <w:rPr>
                <w:sz w:val="20"/>
              </w:rPr>
              <w:t xml:space="preserve">Старооскольский городской округ</w:t>
            </w:r>
          </w:p>
        </w:tc>
        <w:tc>
          <w:tcPr>
            <w:tcW w:w="737" w:type="dxa"/>
          </w:tcPr>
          <w:p>
            <w:pPr>
              <w:pStyle w:val="0"/>
              <w:jc w:val="center"/>
            </w:pPr>
            <w:r>
              <w:rPr>
                <w:sz w:val="20"/>
              </w:rPr>
              <w:t xml:space="preserve">30</w:t>
            </w:r>
          </w:p>
        </w:tc>
        <w:tc>
          <w:tcPr>
            <w:tcW w:w="874" w:type="dxa"/>
          </w:tcPr>
          <w:p>
            <w:pPr>
              <w:pStyle w:val="0"/>
              <w:jc w:val="center"/>
            </w:pPr>
            <w:r>
              <w:rPr>
                <w:sz w:val="20"/>
              </w:rPr>
              <w:t xml:space="preserve">14</w:t>
            </w:r>
          </w:p>
        </w:tc>
        <w:tc>
          <w:tcPr>
            <w:tcW w:w="919" w:type="dxa"/>
          </w:tcPr>
          <w:p>
            <w:pPr>
              <w:pStyle w:val="0"/>
              <w:jc w:val="center"/>
            </w:pPr>
            <w:r>
              <w:rPr>
                <w:sz w:val="20"/>
              </w:rPr>
              <w:t xml:space="preserve">44</w:t>
            </w:r>
          </w:p>
        </w:tc>
        <w:tc>
          <w:tcPr>
            <w:tcW w:w="680" w:type="dxa"/>
          </w:tcPr>
          <w:p>
            <w:pPr>
              <w:pStyle w:val="0"/>
              <w:jc w:val="center"/>
            </w:pPr>
            <w:r>
              <w:rPr>
                <w:sz w:val="20"/>
              </w:rPr>
              <w:t xml:space="preserve">66</w:t>
            </w:r>
          </w:p>
        </w:tc>
        <w:tc>
          <w:tcPr>
            <w:tcW w:w="874" w:type="dxa"/>
          </w:tcPr>
          <w:p>
            <w:pPr>
              <w:pStyle w:val="0"/>
              <w:jc w:val="center"/>
            </w:pPr>
            <w:r>
              <w:rPr>
                <w:sz w:val="20"/>
              </w:rPr>
              <w:t xml:space="preserve">8</w:t>
            </w:r>
          </w:p>
        </w:tc>
        <w:tc>
          <w:tcPr>
            <w:tcW w:w="737" w:type="dxa"/>
          </w:tcPr>
          <w:p>
            <w:pPr>
              <w:pStyle w:val="0"/>
              <w:jc w:val="center"/>
            </w:pPr>
            <w:r>
              <w:rPr>
                <w:sz w:val="20"/>
              </w:rPr>
              <w:t xml:space="preserve">3</w:t>
            </w:r>
          </w:p>
        </w:tc>
        <w:tc>
          <w:tcPr>
            <w:tcW w:w="919" w:type="dxa"/>
          </w:tcPr>
          <w:p>
            <w:pPr>
              <w:pStyle w:val="0"/>
              <w:jc w:val="center"/>
            </w:pPr>
            <w:r>
              <w:rPr>
                <w:sz w:val="20"/>
              </w:rPr>
              <w:t xml:space="preserve">77</w:t>
            </w:r>
          </w:p>
        </w:tc>
        <w:tc>
          <w:tcPr>
            <w:tcW w:w="680" w:type="dxa"/>
          </w:tcPr>
          <w:p>
            <w:pPr>
              <w:pStyle w:val="0"/>
              <w:jc w:val="center"/>
            </w:pPr>
            <w:r>
              <w:rPr>
                <w:sz w:val="20"/>
              </w:rPr>
              <w:t xml:space="preserve">56</w:t>
            </w:r>
          </w:p>
        </w:tc>
        <w:tc>
          <w:tcPr>
            <w:tcW w:w="874" w:type="dxa"/>
          </w:tcPr>
          <w:p>
            <w:pPr>
              <w:pStyle w:val="0"/>
              <w:jc w:val="center"/>
            </w:pPr>
            <w:r>
              <w:rPr>
                <w:sz w:val="20"/>
              </w:rPr>
              <w:t xml:space="preserve">12</w:t>
            </w:r>
          </w:p>
        </w:tc>
        <w:tc>
          <w:tcPr>
            <w:tcW w:w="794" w:type="dxa"/>
          </w:tcPr>
          <w:p>
            <w:pPr>
              <w:pStyle w:val="0"/>
              <w:jc w:val="center"/>
            </w:pPr>
            <w:r>
              <w:rPr>
                <w:sz w:val="20"/>
              </w:rPr>
              <w:t xml:space="preserve">-</w:t>
            </w:r>
          </w:p>
        </w:tc>
        <w:tc>
          <w:tcPr>
            <w:tcW w:w="919" w:type="dxa"/>
          </w:tcPr>
          <w:p>
            <w:pPr>
              <w:pStyle w:val="0"/>
              <w:jc w:val="center"/>
            </w:pPr>
            <w:r>
              <w:rPr>
                <w:sz w:val="20"/>
              </w:rPr>
              <w:t xml:space="preserve">68</w:t>
            </w:r>
          </w:p>
        </w:tc>
        <w:tc>
          <w:tcPr>
            <w:tcW w:w="737" w:type="dxa"/>
          </w:tcPr>
          <w:p>
            <w:pPr>
              <w:pStyle w:val="0"/>
              <w:jc w:val="center"/>
            </w:pPr>
            <w:r>
              <w:rPr>
                <w:sz w:val="20"/>
              </w:rPr>
              <w:t xml:space="preserve">56</w:t>
            </w:r>
          </w:p>
        </w:tc>
        <w:tc>
          <w:tcPr>
            <w:tcW w:w="874" w:type="dxa"/>
          </w:tcPr>
          <w:p>
            <w:pPr>
              <w:pStyle w:val="0"/>
              <w:jc w:val="center"/>
            </w:pPr>
            <w:r>
              <w:rPr>
                <w:sz w:val="20"/>
              </w:rPr>
              <w:t xml:space="preserve">8</w:t>
            </w:r>
          </w:p>
        </w:tc>
        <w:tc>
          <w:tcPr>
            <w:tcW w:w="919" w:type="dxa"/>
          </w:tcPr>
          <w:p>
            <w:pPr>
              <w:pStyle w:val="0"/>
              <w:jc w:val="center"/>
            </w:pPr>
            <w:r>
              <w:rPr>
                <w:sz w:val="20"/>
              </w:rPr>
              <w:t xml:space="preserve">64</w:t>
            </w:r>
          </w:p>
        </w:tc>
        <w:tc>
          <w:tcPr>
            <w:tcW w:w="874" w:type="dxa"/>
          </w:tcPr>
          <w:p>
            <w:pPr>
              <w:pStyle w:val="0"/>
              <w:jc w:val="center"/>
            </w:pPr>
            <w:r>
              <w:rPr>
                <w:sz w:val="20"/>
              </w:rPr>
              <w:t xml:space="preserve">11</w:t>
            </w:r>
          </w:p>
        </w:tc>
        <w:tc>
          <w:tcPr>
            <w:tcW w:w="919" w:type="dxa"/>
          </w:tcPr>
          <w:p>
            <w:pPr>
              <w:pStyle w:val="0"/>
              <w:jc w:val="center"/>
            </w:pPr>
            <w:r>
              <w:rPr>
                <w:sz w:val="20"/>
              </w:rPr>
              <w:t xml:space="preserve">11</w:t>
            </w:r>
          </w:p>
        </w:tc>
        <w:tc>
          <w:tcPr>
            <w:tcW w:w="874" w:type="dxa"/>
          </w:tcPr>
          <w:p>
            <w:pPr>
              <w:pStyle w:val="0"/>
              <w:jc w:val="center"/>
            </w:pPr>
            <w:r>
              <w:rPr>
                <w:sz w:val="20"/>
              </w:rPr>
              <w:t xml:space="preserve">12</w:t>
            </w:r>
          </w:p>
        </w:tc>
        <w:tc>
          <w:tcPr>
            <w:tcW w:w="919" w:type="dxa"/>
          </w:tcPr>
          <w:p>
            <w:pPr>
              <w:pStyle w:val="0"/>
              <w:jc w:val="center"/>
            </w:pPr>
            <w:r>
              <w:rPr>
                <w:sz w:val="20"/>
              </w:rPr>
              <w:t xml:space="preserve">12</w:t>
            </w:r>
          </w:p>
        </w:tc>
        <w:tc>
          <w:tcPr>
            <w:tcW w:w="874" w:type="dxa"/>
          </w:tcPr>
          <w:p>
            <w:pPr>
              <w:pStyle w:val="0"/>
              <w:jc w:val="center"/>
            </w:pPr>
            <w:r>
              <w:rPr>
                <w:sz w:val="20"/>
              </w:rPr>
              <w:t xml:space="preserve">9</w:t>
            </w:r>
          </w:p>
        </w:tc>
        <w:tc>
          <w:tcPr>
            <w:tcW w:w="919" w:type="dxa"/>
          </w:tcPr>
          <w:p>
            <w:pPr>
              <w:pStyle w:val="0"/>
              <w:jc w:val="center"/>
            </w:pPr>
            <w:r>
              <w:rPr>
                <w:sz w:val="20"/>
              </w:rPr>
              <w:t xml:space="preserve">9</w:t>
            </w:r>
          </w:p>
        </w:tc>
        <w:tc>
          <w:tcPr>
            <w:tcW w:w="874" w:type="dxa"/>
          </w:tcPr>
          <w:p>
            <w:pPr>
              <w:pStyle w:val="0"/>
              <w:jc w:val="center"/>
            </w:pPr>
            <w:r>
              <w:rPr>
                <w:sz w:val="20"/>
              </w:rPr>
              <w:t xml:space="preserve">7</w:t>
            </w:r>
          </w:p>
        </w:tc>
        <w:tc>
          <w:tcPr>
            <w:tcW w:w="919" w:type="dxa"/>
          </w:tcPr>
          <w:p>
            <w:pPr>
              <w:pStyle w:val="0"/>
              <w:jc w:val="center"/>
            </w:pPr>
            <w:r>
              <w:rPr>
                <w:sz w:val="20"/>
              </w:rPr>
              <w:t xml:space="preserve">7</w:t>
            </w:r>
          </w:p>
        </w:tc>
        <w:tc>
          <w:tcPr>
            <w:tcW w:w="874" w:type="dxa"/>
          </w:tcPr>
          <w:p>
            <w:pPr>
              <w:pStyle w:val="0"/>
              <w:jc w:val="center"/>
            </w:pPr>
            <w:r>
              <w:rPr>
                <w:sz w:val="20"/>
              </w:rPr>
              <w:t xml:space="preserve">9</w:t>
            </w:r>
          </w:p>
        </w:tc>
        <w:tc>
          <w:tcPr>
            <w:tcW w:w="919" w:type="dxa"/>
          </w:tcPr>
          <w:p>
            <w:pPr>
              <w:pStyle w:val="0"/>
              <w:jc w:val="center"/>
            </w:pPr>
            <w:r>
              <w:rPr>
                <w:sz w:val="20"/>
              </w:rPr>
              <w:t xml:space="preserve">9</w:t>
            </w:r>
          </w:p>
        </w:tc>
        <w:tc>
          <w:tcPr>
            <w:tcW w:w="874" w:type="dxa"/>
          </w:tcPr>
          <w:p>
            <w:pPr>
              <w:pStyle w:val="0"/>
              <w:jc w:val="center"/>
            </w:pPr>
            <w:r>
              <w:rPr>
                <w:sz w:val="20"/>
              </w:rPr>
              <w:t xml:space="preserve">11</w:t>
            </w:r>
          </w:p>
        </w:tc>
        <w:tc>
          <w:tcPr>
            <w:tcW w:w="919" w:type="dxa"/>
          </w:tcPr>
          <w:p>
            <w:pPr>
              <w:pStyle w:val="0"/>
              <w:jc w:val="center"/>
            </w:pPr>
            <w:r>
              <w:rPr>
                <w:sz w:val="20"/>
              </w:rPr>
              <w:t xml:space="preserve">11</w:t>
            </w:r>
          </w:p>
        </w:tc>
      </w:tr>
      <w:tr>
        <w:tc>
          <w:tcPr>
            <w:tcW w:w="2149" w:type="dxa"/>
          </w:tcPr>
          <w:p>
            <w:pPr>
              <w:pStyle w:val="0"/>
            </w:pPr>
            <w:r>
              <w:rPr>
                <w:sz w:val="20"/>
              </w:rPr>
              <w:t xml:space="preserve">Чернянский район</w:t>
            </w:r>
          </w:p>
        </w:tc>
        <w:tc>
          <w:tcPr>
            <w:tcW w:w="737" w:type="dxa"/>
          </w:tcPr>
          <w:p>
            <w:pPr>
              <w:pStyle w:val="0"/>
              <w:jc w:val="center"/>
            </w:pPr>
            <w:r>
              <w:rPr>
                <w:sz w:val="20"/>
              </w:rPr>
              <w:t xml:space="preserve">2</w:t>
            </w:r>
          </w:p>
        </w:tc>
        <w:tc>
          <w:tcPr>
            <w:tcW w:w="874" w:type="dxa"/>
          </w:tcPr>
          <w:p>
            <w:pPr>
              <w:pStyle w:val="0"/>
              <w:jc w:val="center"/>
            </w:pPr>
            <w:r>
              <w:rPr>
                <w:sz w:val="20"/>
              </w:rPr>
              <w:t xml:space="preserve">1</w:t>
            </w:r>
          </w:p>
        </w:tc>
        <w:tc>
          <w:tcPr>
            <w:tcW w:w="919" w:type="dxa"/>
          </w:tcPr>
          <w:p>
            <w:pPr>
              <w:pStyle w:val="0"/>
              <w:jc w:val="center"/>
            </w:pPr>
            <w:r>
              <w:rPr>
                <w:sz w:val="20"/>
              </w:rPr>
              <w:t xml:space="preserve">3</w:t>
            </w:r>
          </w:p>
        </w:tc>
        <w:tc>
          <w:tcPr>
            <w:tcW w:w="680" w:type="dxa"/>
          </w:tcPr>
          <w:p>
            <w:pPr>
              <w:pStyle w:val="0"/>
              <w:jc w:val="center"/>
            </w:pPr>
            <w:r>
              <w:rPr>
                <w:sz w:val="20"/>
              </w:rPr>
              <w:t xml:space="preserve">2</w:t>
            </w:r>
          </w:p>
        </w:tc>
        <w:tc>
          <w:tcPr>
            <w:tcW w:w="874" w:type="dxa"/>
          </w:tcPr>
          <w:p>
            <w:pPr>
              <w:pStyle w:val="0"/>
              <w:jc w:val="center"/>
            </w:pPr>
            <w:r>
              <w:rPr>
                <w:sz w:val="20"/>
              </w:rPr>
              <w:t xml:space="preserve">2</w:t>
            </w:r>
          </w:p>
        </w:tc>
        <w:tc>
          <w:tcPr>
            <w:tcW w:w="737" w:type="dxa"/>
          </w:tcPr>
          <w:p>
            <w:pPr>
              <w:pStyle w:val="0"/>
              <w:jc w:val="center"/>
            </w:pPr>
            <w:r>
              <w:rPr>
                <w:sz w:val="20"/>
              </w:rPr>
            </w:r>
          </w:p>
        </w:tc>
        <w:tc>
          <w:tcPr>
            <w:tcW w:w="919" w:type="dxa"/>
          </w:tcPr>
          <w:p>
            <w:pPr>
              <w:pStyle w:val="0"/>
              <w:jc w:val="center"/>
            </w:pPr>
            <w:r>
              <w:rPr>
                <w:sz w:val="20"/>
              </w:rPr>
              <w:t xml:space="preserve">4</w:t>
            </w:r>
          </w:p>
        </w:tc>
        <w:tc>
          <w:tcPr>
            <w:tcW w:w="680" w:type="dxa"/>
          </w:tcPr>
          <w:p>
            <w:pPr>
              <w:pStyle w:val="0"/>
              <w:jc w:val="center"/>
            </w:pPr>
            <w:r>
              <w:rPr>
                <w:sz w:val="20"/>
              </w:rPr>
              <w:t xml:space="preserve">2</w:t>
            </w:r>
          </w:p>
        </w:tc>
        <w:tc>
          <w:tcPr>
            <w:tcW w:w="874" w:type="dxa"/>
          </w:tcPr>
          <w:p>
            <w:pPr>
              <w:pStyle w:val="0"/>
              <w:jc w:val="center"/>
            </w:pPr>
            <w:r>
              <w:rPr>
                <w:sz w:val="20"/>
              </w:rPr>
              <w:t xml:space="preserve">1</w:t>
            </w:r>
          </w:p>
        </w:tc>
        <w:tc>
          <w:tcPr>
            <w:tcW w:w="794" w:type="dxa"/>
          </w:tcPr>
          <w:p>
            <w:pPr>
              <w:pStyle w:val="0"/>
              <w:jc w:val="center"/>
            </w:pPr>
            <w:r>
              <w:rPr>
                <w:sz w:val="20"/>
              </w:rPr>
              <w:t xml:space="preserve">-</w:t>
            </w:r>
          </w:p>
        </w:tc>
        <w:tc>
          <w:tcPr>
            <w:tcW w:w="919" w:type="dxa"/>
          </w:tcPr>
          <w:p>
            <w:pPr>
              <w:pStyle w:val="0"/>
              <w:jc w:val="center"/>
            </w:pPr>
            <w:r>
              <w:rPr>
                <w:sz w:val="20"/>
              </w:rPr>
              <w:t xml:space="preserve">3</w:t>
            </w:r>
          </w:p>
        </w:tc>
        <w:tc>
          <w:tcPr>
            <w:tcW w:w="737" w:type="dxa"/>
          </w:tcPr>
          <w:p>
            <w:pPr>
              <w:pStyle w:val="0"/>
              <w:jc w:val="center"/>
            </w:pPr>
            <w:r>
              <w:rPr>
                <w:sz w:val="20"/>
              </w:rPr>
              <w:t xml:space="preserve">3</w:t>
            </w:r>
          </w:p>
        </w:tc>
        <w:tc>
          <w:tcPr>
            <w:tcW w:w="874" w:type="dxa"/>
          </w:tcPr>
          <w:p>
            <w:pPr>
              <w:pStyle w:val="0"/>
              <w:jc w:val="center"/>
            </w:pPr>
            <w:r>
              <w:rPr>
                <w:sz w:val="20"/>
              </w:rPr>
              <w:t xml:space="preserve">1</w:t>
            </w:r>
          </w:p>
        </w:tc>
        <w:tc>
          <w:tcPr>
            <w:tcW w:w="919" w:type="dxa"/>
          </w:tcPr>
          <w:p>
            <w:pPr>
              <w:pStyle w:val="0"/>
              <w:jc w:val="center"/>
            </w:pPr>
            <w:r>
              <w:rPr>
                <w:sz w:val="20"/>
              </w:rPr>
              <w:t xml:space="preserve">4</w:t>
            </w:r>
          </w:p>
        </w:tc>
        <w:tc>
          <w:tcPr>
            <w:tcW w:w="874" w:type="dxa"/>
          </w:tcPr>
          <w:p>
            <w:pPr>
              <w:pStyle w:val="0"/>
              <w:jc w:val="center"/>
            </w:pPr>
            <w:r>
              <w:rPr>
                <w:sz w:val="20"/>
              </w:rPr>
              <w:t xml:space="preserve">3</w:t>
            </w:r>
          </w:p>
        </w:tc>
        <w:tc>
          <w:tcPr>
            <w:tcW w:w="919" w:type="dxa"/>
          </w:tcPr>
          <w:p>
            <w:pPr>
              <w:pStyle w:val="0"/>
              <w:jc w:val="center"/>
            </w:pPr>
            <w:r>
              <w:rPr>
                <w:sz w:val="20"/>
              </w:rPr>
              <w:t xml:space="preserve">3</w:t>
            </w:r>
          </w:p>
        </w:tc>
        <w:tc>
          <w:tcPr>
            <w:tcW w:w="874" w:type="dxa"/>
          </w:tcPr>
          <w:p>
            <w:pPr>
              <w:pStyle w:val="0"/>
              <w:jc w:val="center"/>
            </w:pPr>
            <w:r>
              <w:rPr>
                <w:sz w:val="20"/>
              </w:rPr>
              <w:t xml:space="preserve">3</w:t>
            </w:r>
          </w:p>
        </w:tc>
        <w:tc>
          <w:tcPr>
            <w:tcW w:w="919" w:type="dxa"/>
          </w:tcPr>
          <w:p>
            <w:pPr>
              <w:pStyle w:val="0"/>
              <w:jc w:val="center"/>
            </w:pPr>
            <w:r>
              <w:rPr>
                <w:sz w:val="20"/>
              </w:rPr>
              <w:t xml:space="preserve">3</w:t>
            </w:r>
          </w:p>
        </w:tc>
        <w:tc>
          <w:tcPr>
            <w:tcW w:w="874" w:type="dxa"/>
          </w:tcPr>
          <w:p>
            <w:pPr>
              <w:pStyle w:val="0"/>
              <w:jc w:val="center"/>
            </w:pPr>
            <w:r>
              <w:rPr>
                <w:sz w:val="20"/>
              </w:rPr>
              <w:t xml:space="preserve">3</w:t>
            </w:r>
          </w:p>
        </w:tc>
        <w:tc>
          <w:tcPr>
            <w:tcW w:w="919" w:type="dxa"/>
          </w:tcPr>
          <w:p>
            <w:pPr>
              <w:pStyle w:val="0"/>
              <w:jc w:val="center"/>
            </w:pPr>
            <w:r>
              <w:rPr>
                <w:sz w:val="20"/>
              </w:rPr>
              <w:t xml:space="preserve">3</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3</w:t>
            </w:r>
          </w:p>
        </w:tc>
        <w:tc>
          <w:tcPr>
            <w:tcW w:w="919" w:type="dxa"/>
          </w:tcPr>
          <w:p>
            <w:pPr>
              <w:pStyle w:val="0"/>
              <w:jc w:val="center"/>
            </w:pPr>
            <w:r>
              <w:rPr>
                <w:sz w:val="20"/>
              </w:rPr>
              <w:t xml:space="preserve">3</w:t>
            </w:r>
          </w:p>
        </w:tc>
      </w:tr>
      <w:tr>
        <w:tc>
          <w:tcPr>
            <w:tcW w:w="2149" w:type="dxa"/>
          </w:tcPr>
          <w:p>
            <w:pPr>
              <w:pStyle w:val="0"/>
            </w:pPr>
            <w:r>
              <w:rPr>
                <w:sz w:val="20"/>
              </w:rPr>
              <w:t xml:space="preserve">Шебекинский городской округ</w:t>
            </w:r>
          </w:p>
        </w:tc>
        <w:tc>
          <w:tcPr>
            <w:tcW w:w="737" w:type="dxa"/>
          </w:tcPr>
          <w:p>
            <w:pPr>
              <w:pStyle w:val="0"/>
              <w:jc w:val="center"/>
            </w:pPr>
            <w:r>
              <w:rPr>
                <w:sz w:val="20"/>
              </w:rPr>
              <w:t xml:space="preserve">3</w:t>
            </w:r>
          </w:p>
        </w:tc>
        <w:tc>
          <w:tcPr>
            <w:tcW w:w="874" w:type="dxa"/>
          </w:tcPr>
          <w:p>
            <w:pPr>
              <w:pStyle w:val="0"/>
              <w:jc w:val="center"/>
            </w:pPr>
            <w:r>
              <w:rPr>
                <w:sz w:val="20"/>
              </w:rPr>
              <w:t xml:space="preserve">1</w:t>
            </w:r>
          </w:p>
        </w:tc>
        <w:tc>
          <w:tcPr>
            <w:tcW w:w="919" w:type="dxa"/>
          </w:tcPr>
          <w:p>
            <w:pPr>
              <w:pStyle w:val="0"/>
              <w:jc w:val="center"/>
            </w:pPr>
            <w:r>
              <w:rPr>
                <w:sz w:val="20"/>
              </w:rPr>
              <w:t xml:space="preserve">4</w:t>
            </w:r>
          </w:p>
        </w:tc>
        <w:tc>
          <w:tcPr>
            <w:tcW w:w="680" w:type="dxa"/>
          </w:tcPr>
          <w:p>
            <w:pPr>
              <w:pStyle w:val="0"/>
              <w:jc w:val="center"/>
            </w:pPr>
            <w:r>
              <w:rPr>
                <w:sz w:val="20"/>
              </w:rPr>
              <w:t xml:space="preserve">5</w:t>
            </w:r>
          </w:p>
        </w:tc>
        <w:tc>
          <w:tcPr>
            <w:tcW w:w="874" w:type="dxa"/>
          </w:tcPr>
          <w:p>
            <w:pPr>
              <w:pStyle w:val="0"/>
              <w:jc w:val="center"/>
            </w:pPr>
            <w:r>
              <w:rPr>
                <w:sz w:val="20"/>
              </w:rPr>
              <w:t xml:space="preserve">3</w:t>
            </w:r>
          </w:p>
        </w:tc>
        <w:tc>
          <w:tcPr>
            <w:tcW w:w="737" w:type="dxa"/>
          </w:tcPr>
          <w:p>
            <w:pPr>
              <w:pStyle w:val="0"/>
              <w:jc w:val="center"/>
            </w:pPr>
            <w:r>
              <w:rPr>
                <w:sz w:val="20"/>
              </w:rPr>
              <w:t xml:space="preserve">2</w:t>
            </w:r>
          </w:p>
        </w:tc>
        <w:tc>
          <w:tcPr>
            <w:tcW w:w="919" w:type="dxa"/>
          </w:tcPr>
          <w:p>
            <w:pPr>
              <w:pStyle w:val="0"/>
              <w:jc w:val="center"/>
            </w:pPr>
            <w:r>
              <w:rPr>
                <w:sz w:val="20"/>
              </w:rPr>
              <w:t xml:space="preserve">10</w:t>
            </w:r>
          </w:p>
        </w:tc>
        <w:tc>
          <w:tcPr>
            <w:tcW w:w="680" w:type="dxa"/>
          </w:tcPr>
          <w:p>
            <w:pPr>
              <w:pStyle w:val="0"/>
              <w:jc w:val="center"/>
            </w:pPr>
            <w:r>
              <w:rPr>
                <w:sz w:val="20"/>
              </w:rPr>
              <w:t xml:space="preserve">6</w:t>
            </w:r>
          </w:p>
        </w:tc>
        <w:tc>
          <w:tcPr>
            <w:tcW w:w="874" w:type="dxa"/>
          </w:tcPr>
          <w:p>
            <w:pPr>
              <w:pStyle w:val="0"/>
              <w:jc w:val="center"/>
            </w:pPr>
            <w:r>
              <w:rPr>
                <w:sz w:val="20"/>
              </w:rPr>
              <w:t xml:space="preserve">1</w:t>
            </w:r>
          </w:p>
        </w:tc>
        <w:tc>
          <w:tcPr>
            <w:tcW w:w="794" w:type="dxa"/>
          </w:tcPr>
          <w:p>
            <w:pPr>
              <w:pStyle w:val="0"/>
              <w:jc w:val="center"/>
            </w:pPr>
            <w:r>
              <w:rPr>
                <w:sz w:val="20"/>
              </w:rPr>
              <w:t xml:space="preserve">-</w:t>
            </w:r>
          </w:p>
        </w:tc>
        <w:tc>
          <w:tcPr>
            <w:tcW w:w="919" w:type="dxa"/>
          </w:tcPr>
          <w:p>
            <w:pPr>
              <w:pStyle w:val="0"/>
              <w:jc w:val="center"/>
            </w:pPr>
            <w:r>
              <w:rPr>
                <w:sz w:val="20"/>
              </w:rPr>
              <w:t xml:space="preserve">7</w:t>
            </w:r>
          </w:p>
        </w:tc>
        <w:tc>
          <w:tcPr>
            <w:tcW w:w="737" w:type="dxa"/>
          </w:tcPr>
          <w:p>
            <w:pPr>
              <w:pStyle w:val="0"/>
              <w:jc w:val="center"/>
            </w:pPr>
            <w:r>
              <w:rPr>
                <w:sz w:val="20"/>
              </w:rPr>
              <w:t xml:space="preserve">7</w:t>
            </w:r>
          </w:p>
        </w:tc>
        <w:tc>
          <w:tcPr>
            <w:tcW w:w="874" w:type="dxa"/>
          </w:tcPr>
          <w:p>
            <w:pPr>
              <w:pStyle w:val="0"/>
              <w:jc w:val="center"/>
            </w:pPr>
            <w:r>
              <w:rPr>
                <w:sz w:val="20"/>
              </w:rPr>
              <w:t xml:space="preserve">2</w:t>
            </w:r>
          </w:p>
        </w:tc>
        <w:tc>
          <w:tcPr>
            <w:tcW w:w="919" w:type="dxa"/>
          </w:tcPr>
          <w:p>
            <w:pPr>
              <w:pStyle w:val="0"/>
              <w:jc w:val="center"/>
            </w:pPr>
            <w:r>
              <w:rPr>
                <w:sz w:val="20"/>
              </w:rPr>
              <w:t xml:space="preserve">9</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3</w:t>
            </w:r>
          </w:p>
        </w:tc>
        <w:tc>
          <w:tcPr>
            <w:tcW w:w="919" w:type="dxa"/>
          </w:tcPr>
          <w:p>
            <w:pPr>
              <w:pStyle w:val="0"/>
              <w:jc w:val="center"/>
            </w:pPr>
            <w:r>
              <w:rPr>
                <w:sz w:val="20"/>
              </w:rPr>
              <w:t xml:space="preserve">3</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r>
      <w:tr>
        <w:tc>
          <w:tcPr>
            <w:tcW w:w="2149" w:type="dxa"/>
          </w:tcPr>
          <w:p>
            <w:pPr>
              <w:pStyle w:val="0"/>
            </w:pPr>
            <w:r>
              <w:rPr>
                <w:sz w:val="20"/>
              </w:rPr>
              <w:t xml:space="preserve">Яковлевский городской округ</w:t>
            </w:r>
          </w:p>
        </w:tc>
        <w:tc>
          <w:tcPr>
            <w:tcW w:w="737" w:type="dxa"/>
          </w:tcPr>
          <w:p>
            <w:pPr>
              <w:pStyle w:val="0"/>
              <w:jc w:val="center"/>
            </w:pPr>
            <w:r>
              <w:rPr>
                <w:sz w:val="20"/>
              </w:rPr>
              <w:t xml:space="preserve">11</w:t>
            </w:r>
          </w:p>
        </w:tc>
        <w:tc>
          <w:tcPr>
            <w:tcW w:w="874" w:type="dxa"/>
          </w:tcPr>
          <w:p>
            <w:pPr>
              <w:pStyle w:val="0"/>
              <w:jc w:val="center"/>
            </w:pPr>
            <w:r>
              <w:rPr>
                <w:sz w:val="20"/>
              </w:rPr>
              <w:t xml:space="preserve">1</w:t>
            </w:r>
          </w:p>
        </w:tc>
        <w:tc>
          <w:tcPr>
            <w:tcW w:w="919" w:type="dxa"/>
          </w:tcPr>
          <w:p>
            <w:pPr>
              <w:pStyle w:val="0"/>
              <w:jc w:val="center"/>
            </w:pPr>
            <w:r>
              <w:rPr>
                <w:sz w:val="20"/>
              </w:rPr>
              <w:t xml:space="preserve">12</w:t>
            </w:r>
          </w:p>
        </w:tc>
        <w:tc>
          <w:tcPr>
            <w:tcW w:w="680" w:type="dxa"/>
          </w:tcPr>
          <w:p>
            <w:pPr>
              <w:pStyle w:val="0"/>
              <w:jc w:val="center"/>
            </w:pPr>
            <w:r>
              <w:rPr>
                <w:sz w:val="20"/>
              </w:rPr>
              <w:t xml:space="preserve">9</w:t>
            </w:r>
          </w:p>
        </w:tc>
        <w:tc>
          <w:tcPr>
            <w:tcW w:w="874" w:type="dxa"/>
          </w:tcPr>
          <w:p>
            <w:pPr>
              <w:pStyle w:val="0"/>
              <w:jc w:val="center"/>
            </w:pPr>
            <w:r>
              <w:rPr>
                <w:sz w:val="20"/>
              </w:rPr>
              <w:t xml:space="preserve">2</w:t>
            </w:r>
          </w:p>
        </w:tc>
        <w:tc>
          <w:tcPr>
            <w:tcW w:w="737" w:type="dxa"/>
          </w:tcPr>
          <w:p>
            <w:pPr>
              <w:pStyle w:val="0"/>
              <w:jc w:val="center"/>
            </w:pPr>
            <w:r>
              <w:rPr>
                <w:sz w:val="20"/>
              </w:rPr>
            </w:r>
          </w:p>
        </w:tc>
        <w:tc>
          <w:tcPr>
            <w:tcW w:w="919" w:type="dxa"/>
          </w:tcPr>
          <w:p>
            <w:pPr>
              <w:pStyle w:val="0"/>
              <w:jc w:val="center"/>
            </w:pPr>
            <w:r>
              <w:rPr>
                <w:sz w:val="20"/>
              </w:rPr>
              <w:t xml:space="preserve">11</w:t>
            </w:r>
          </w:p>
        </w:tc>
        <w:tc>
          <w:tcPr>
            <w:tcW w:w="680" w:type="dxa"/>
          </w:tcPr>
          <w:p>
            <w:pPr>
              <w:pStyle w:val="0"/>
              <w:jc w:val="center"/>
            </w:pPr>
            <w:r>
              <w:rPr>
                <w:sz w:val="20"/>
              </w:rPr>
              <w:t xml:space="preserve">11</w:t>
            </w:r>
          </w:p>
        </w:tc>
        <w:tc>
          <w:tcPr>
            <w:tcW w:w="874" w:type="dxa"/>
          </w:tcPr>
          <w:p>
            <w:pPr>
              <w:pStyle w:val="0"/>
              <w:jc w:val="center"/>
            </w:pPr>
            <w:r>
              <w:rPr>
                <w:sz w:val="20"/>
              </w:rPr>
              <w:t xml:space="preserve">1</w:t>
            </w:r>
          </w:p>
        </w:tc>
        <w:tc>
          <w:tcPr>
            <w:tcW w:w="794" w:type="dxa"/>
          </w:tcPr>
          <w:p>
            <w:pPr>
              <w:pStyle w:val="0"/>
              <w:jc w:val="center"/>
            </w:pPr>
            <w:r>
              <w:rPr>
                <w:sz w:val="20"/>
              </w:rPr>
              <w:t xml:space="preserve">-</w:t>
            </w:r>
          </w:p>
        </w:tc>
        <w:tc>
          <w:tcPr>
            <w:tcW w:w="919" w:type="dxa"/>
          </w:tcPr>
          <w:p>
            <w:pPr>
              <w:pStyle w:val="0"/>
              <w:jc w:val="center"/>
            </w:pPr>
            <w:r>
              <w:rPr>
                <w:sz w:val="20"/>
              </w:rPr>
              <w:t xml:space="preserve">12</w:t>
            </w:r>
          </w:p>
        </w:tc>
        <w:tc>
          <w:tcPr>
            <w:tcW w:w="737" w:type="dxa"/>
          </w:tcPr>
          <w:p>
            <w:pPr>
              <w:pStyle w:val="0"/>
              <w:jc w:val="center"/>
            </w:pPr>
            <w:r>
              <w:rPr>
                <w:sz w:val="20"/>
              </w:rPr>
              <w:t xml:space="preserve">12</w:t>
            </w:r>
          </w:p>
        </w:tc>
        <w:tc>
          <w:tcPr>
            <w:tcW w:w="874" w:type="dxa"/>
          </w:tcPr>
          <w:p>
            <w:pPr>
              <w:pStyle w:val="0"/>
              <w:jc w:val="center"/>
            </w:pPr>
            <w:r>
              <w:rPr>
                <w:sz w:val="20"/>
              </w:rPr>
              <w:t xml:space="preserve">-</w:t>
            </w:r>
          </w:p>
        </w:tc>
        <w:tc>
          <w:tcPr>
            <w:tcW w:w="919" w:type="dxa"/>
          </w:tcPr>
          <w:p>
            <w:pPr>
              <w:pStyle w:val="0"/>
              <w:jc w:val="center"/>
            </w:pPr>
            <w:r>
              <w:rPr>
                <w:sz w:val="20"/>
              </w:rPr>
              <w:t xml:space="preserve">12</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1</w:t>
            </w:r>
          </w:p>
        </w:tc>
        <w:tc>
          <w:tcPr>
            <w:tcW w:w="919" w:type="dxa"/>
          </w:tcPr>
          <w:p>
            <w:pPr>
              <w:pStyle w:val="0"/>
              <w:jc w:val="center"/>
            </w:pPr>
            <w:r>
              <w:rPr>
                <w:sz w:val="20"/>
              </w:rPr>
              <w:t xml:space="preserve">1</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c>
          <w:tcPr>
            <w:tcW w:w="874" w:type="dxa"/>
          </w:tcPr>
          <w:p>
            <w:pPr>
              <w:pStyle w:val="0"/>
              <w:jc w:val="center"/>
            </w:pPr>
            <w:r>
              <w:rPr>
                <w:sz w:val="20"/>
              </w:rPr>
              <w:t xml:space="preserve">-</w:t>
            </w:r>
          </w:p>
        </w:tc>
        <w:tc>
          <w:tcPr>
            <w:tcW w:w="919" w:type="dxa"/>
          </w:tcPr>
          <w:p>
            <w:pPr>
              <w:pStyle w:val="0"/>
              <w:jc w:val="center"/>
            </w:pPr>
            <w:r>
              <w:rPr>
                <w:sz w:val="20"/>
              </w:rPr>
              <w:t xml:space="preserve">-</w:t>
            </w:r>
          </w:p>
        </w:tc>
        <w:tc>
          <w:tcPr>
            <w:tcW w:w="874" w:type="dxa"/>
          </w:tcPr>
          <w:p>
            <w:pPr>
              <w:pStyle w:val="0"/>
              <w:jc w:val="center"/>
            </w:pPr>
            <w:r>
              <w:rPr>
                <w:sz w:val="20"/>
              </w:rPr>
              <w:t xml:space="preserve">2</w:t>
            </w:r>
          </w:p>
        </w:tc>
        <w:tc>
          <w:tcPr>
            <w:tcW w:w="919" w:type="dxa"/>
          </w:tcPr>
          <w:p>
            <w:pPr>
              <w:pStyle w:val="0"/>
              <w:jc w:val="center"/>
            </w:pPr>
            <w:r>
              <w:rPr>
                <w:sz w:val="20"/>
              </w:rPr>
              <w:t xml:space="preserve">2</w:t>
            </w:r>
          </w:p>
        </w:tc>
      </w:tr>
      <w:tr>
        <w:tc>
          <w:tcPr>
            <w:tcW w:w="2149" w:type="dxa"/>
          </w:tcPr>
          <w:p>
            <w:pPr>
              <w:pStyle w:val="0"/>
            </w:pPr>
            <w:r>
              <w:rPr>
                <w:sz w:val="20"/>
              </w:rPr>
              <w:t xml:space="preserve">ИТОГО</w:t>
            </w:r>
          </w:p>
        </w:tc>
        <w:tc>
          <w:tcPr>
            <w:tcW w:w="737" w:type="dxa"/>
          </w:tcPr>
          <w:p>
            <w:pPr>
              <w:pStyle w:val="0"/>
              <w:jc w:val="center"/>
            </w:pPr>
            <w:r>
              <w:rPr>
                <w:sz w:val="20"/>
              </w:rPr>
              <w:t xml:space="preserve">190</w:t>
            </w:r>
          </w:p>
        </w:tc>
        <w:tc>
          <w:tcPr>
            <w:tcW w:w="874" w:type="dxa"/>
          </w:tcPr>
          <w:p>
            <w:pPr>
              <w:pStyle w:val="0"/>
              <w:jc w:val="center"/>
            </w:pPr>
            <w:r>
              <w:rPr>
                <w:sz w:val="20"/>
              </w:rPr>
              <w:t xml:space="preserve">83</w:t>
            </w:r>
          </w:p>
        </w:tc>
        <w:tc>
          <w:tcPr>
            <w:tcW w:w="919" w:type="dxa"/>
          </w:tcPr>
          <w:p>
            <w:pPr>
              <w:pStyle w:val="0"/>
              <w:jc w:val="center"/>
            </w:pPr>
            <w:r>
              <w:rPr>
                <w:sz w:val="20"/>
              </w:rPr>
              <w:t xml:space="preserve">273</w:t>
            </w:r>
          </w:p>
        </w:tc>
        <w:tc>
          <w:tcPr>
            <w:tcW w:w="680" w:type="dxa"/>
          </w:tcPr>
          <w:p>
            <w:pPr>
              <w:pStyle w:val="0"/>
              <w:jc w:val="center"/>
            </w:pPr>
            <w:r>
              <w:rPr>
                <w:sz w:val="20"/>
              </w:rPr>
              <w:t xml:space="preserve">146</w:t>
            </w:r>
          </w:p>
        </w:tc>
        <w:tc>
          <w:tcPr>
            <w:tcW w:w="874" w:type="dxa"/>
          </w:tcPr>
          <w:p>
            <w:pPr>
              <w:pStyle w:val="0"/>
              <w:jc w:val="center"/>
            </w:pPr>
            <w:r>
              <w:rPr>
                <w:sz w:val="20"/>
              </w:rPr>
              <w:t xml:space="preserve">79</w:t>
            </w:r>
          </w:p>
        </w:tc>
        <w:tc>
          <w:tcPr>
            <w:tcW w:w="737" w:type="dxa"/>
          </w:tcPr>
          <w:p>
            <w:pPr>
              <w:pStyle w:val="0"/>
              <w:jc w:val="center"/>
            </w:pPr>
            <w:r>
              <w:rPr>
                <w:sz w:val="20"/>
              </w:rPr>
              <w:t xml:space="preserve">18</w:t>
            </w:r>
          </w:p>
        </w:tc>
        <w:tc>
          <w:tcPr>
            <w:tcW w:w="919" w:type="dxa"/>
          </w:tcPr>
          <w:p>
            <w:pPr>
              <w:pStyle w:val="0"/>
              <w:jc w:val="center"/>
            </w:pPr>
            <w:r>
              <w:rPr>
                <w:sz w:val="20"/>
              </w:rPr>
              <w:t xml:space="preserve">243</w:t>
            </w:r>
          </w:p>
        </w:tc>
        <w:tc>
          <w:tcPr>
            <w:tcW w:w="680" w:type="dxa"/>
          </w:tcPr>
          <w:p>
            <w:pPr>
              <w:pStyle w:val="0"/>
              <w:jc w:val="center"/>
            </w:pPr>
            <w:r>
              <w:rPr>
                <w:sz w:val="20"/>
              </w:rPr>
              <w:t xml:space="preserve">207</w:t>
            </w:r>
          </w:p>
        </w:tc>
        <w:tc>
          <w:tcPr>
            <w:tcW w:w="874" w:type="dxa"/>
          </w:tcPr>
          <w:p>
            <w:pPr>
              <w:pStyle w:val="0"/>
              <w:jc w:val="center"/>
            </w:pPr>
            <w:r>
              <w:rPr>
                <w:sz w:val="20"/>
              </w:rPr>
              <w:t xml:space="preserve">63</w:t>
            </w:r>
          </w:p>
        </w:tc>
        <w:tc>
          <w:tcPr>
            <w:tcW w:w="794" w:type="dxa"/>
          </w:tcPr>
          <w:p>
            <w:pPr>
              <w:pStyle w:val="0"/>
              <w:jc w:val="center"/>
            </w:pPr>
            <w:r>
              <w:rPr>
                <w:sz w:val="20"/>
              </w:rPr>
              <w:t xml:space="preserve">5</w:t>
            </w:r>
          </w:p>
        </w:tc>
        <w:tc>
          <w:tcPr>
            <w:tcW w:w="919" w:type="dxa"/>
          </w:tcPr>
          <w:p>
            <w:pPr>
              <w:pStyle w:val="0"/>
              <w:jc w:val="center"/>
            </w:pPr>
            <w:r>
              <w:rPr>
                <w:sz w:val="20"/>
              </w:rPr>
              <w:t xml:space="preserve">275</w:t>
            </w:r>
          </w:p>
        </w:tc>
        <w:tc>
          <w:tcPr>
            <w:tcW w:w="737" w:type="dxa"/>
          </w:tcPr>
          <w:p>
            <w:pPr>
              <w:pStyle w:val="0"/>
              <w:jc w:val="center"/>
            </w:pPr>
            <w:r>
              <w:rPr>
                <w:sz w:val="20"/>
              </w:rPr>
              <w:t xml:space="preserve">204</w:t>
            </w:r>
          </w:p>
        </w:tc>
        <w:tc>
          <w:tcPr>
            <w:tcW w:w="874" w:type="dxa"/>
          </w:tcPr>
          <w:p>
            <w:pPr>
              <w:pStyle w:val="0"/>
              <w:jc w:val="center"/>
            </w:pPr>
            <w:r>
              <w:rPr>
                <w:sz w:val="20"/>
              </w:rPr>
              <w:t xml:space="preserve">56</w:t>
            </w:r>
          </w:p>
        </w:tc>
        <w:tc>
          <w:tcPr>
            <w:tcW w:w="919" w:type="dxa"/>
          </w:tcPr>
          <w:p>
            <w:pPr>
              <w:pStyle w:val="0"/>
              <w:jc w:val="center"/>
            </w:pPr>
            <w:r>
              <w:rPr>
                <w:sz w:val="20"/>
              </w:rPr>
              <w:t xml:space="preserve">260</w:t>
            </w:r>
          </w:p>
        </w:tc>
        <w:tc>
          <w:tcPr>
            <w:tcW w:w="874" w:type="dxa"/>
          </w:tcPr>
          <w:p>
            <w:pPr>
              <w:pStyle w:val="0"/>
              <w:jc w:val="center"/>
            </w:pPr>
            <w:r>
              <w:rPr>
                <w:sz w:val="20"/>
              </w:rPr>
              <w:t xml:space="preserve">52</w:t>
            </w:r>
          </w:p>
        </w:tc>
        <w:tc>
          <w:tcPr>
            <w:tcW w:w="919" w:type="dxa"/>
          </w:tcPr>
          <w:p>
            <w:pPr>
              <w:pStyle w:val="0"/>
              <w:jc w:val="center"/>
            </w:pPr>
            <w:r>
              <w:rPr>
                <w:sz w:val="20"/>
              </w:rPr>
              <w:t xml:space="preserve">52</w:t>
            </w:r>
          </w:p>
        </w:tc>
        <w:tc>
          <w:tcPr>
            <w:tcW w:w="874" w:type="dxa"/>
          </w:tcPr>
          <w:p>
            <w:pPr>
              <w:pStyle w:val="0"/>
              <w:jc w:val="center"/>
            </w:pPr>
            <w:r>
              <w:rPr>
                <w:sz w:val="20"/>
              </w:rPr>
              <w:t xml:space="preserve">70</w:t>
            </w:r>
          </w:p>
        </w:tc>
        <w:tc>
          <w:tcPr>
            <w:tcW w:w="919" w:type="dxa"/>
          </w:tcPr>
          <w:p>
            <w:pPr>
              <w:pStyle w:val="0"/>
              <w:jc w:val="center"/>
            </w:pPr>
            <w:r>
              <w:rPr>
                <w:sz w:val="20"/>
              </w:rPr>
              <w:t xml:space="preserve">70</w:t>
            </w:r>
          </w:p>
        </w:tc>
        <w:tc>
          <w:tcPr>
            <w:tcW w:w="874" w:type="dxa"/>
          </w:tcPr>
          <w:p>
            <w:pPr>
              <w:pStyle w:val="0"/>
              <w:jc w:val="center"/>
            </w:pPr>
            <w:r>
              <w:rPr>
                <w:sz w:val="20"/>
              </w:rPr>
              <w:t xml:space="preserve">61</w:t>
            </w:r>
          </w:p>
        </w:tc>
        <w:tc>
          <w:tcPr>
            <w:tcW w:w="919" w:type="dxa"/>
          </w:tcPr>
          <w:p>
            <w:pPr>
              <w:pStyle w:val="0"/>
              <w:jc w:val="center"/>
            </w:pPr>
            <w:r>
              <w:rPr>
                <w:sz w:val="20"/>
              </w:rPr>
              <w:t xml:space="preserve">61</w:t>
            </w:r>
          </w:p>
        </w:tc>
        <w:tc>
          <w:tcPr>
            <w:tcW w:w="874" w:type="dxa"/>
          </w:tcPr>
          <w:p>
            <w:pPr>
              <w:pStyle w:val="0"/>
              <w:jc w:val="center"/>
            </w:pPr>
            <w:r>
              <w:rPr>
                <w:sz w:val="20"/>
              </w:rPr>
              <w:t xml:space="preserve">69</w:t>
            </w:r>
          </w:p>
        </w:tc>
        <w:tc>
          <w:tcPr>
            <w:tcW w:w="919" w:type="dxa"/>
          </w:tcPr>
          <w:p>
            <w:pPr>
              <w:pStyle w:val="0"/>
              <w:jc w:val="center"/>
            </w:pPr>
            <w:r>
              <w:rPr>
                <w:sz w:val="20"/>
              </w:rPr>
              <w:t xml:space="preserve">69</w:t>
            </w:r>
          </w:p>
        </w:tc>
        <w:tc>
          <w:tcPr>
            <w:tcW w:w="874" w:type="dxa"/>
          </w:tcPr>
          <w:p>
            <w:pPr>
              <w:pStyle w:val="0"/>
              <w:jc w:val="center"/>
            </w:pPr>
            <w:r>
              <w:rPr>
                <w:sz w:val="20"/>
              </w:rPr>
              <w:t xml:space="preserve">59</w:t>
            </w:r>
          </w:p>
        </w:tc>
        <w:tc>
          <w:tcPr>
            <w:tcW w:w="919" w:type="dxa"/>
          </w:tcPr>
          <w:p>
            <w:pPr>
              <w:pStyle w:val="0"/>
              <w:jc w:val="center"/>
            </w:pPr>
            <w:r>
              <w:rPr>
                <w:sz w:val="20"/>
              </w:rPr>
              <w:t xml:space="preserve">59</w:t>
            </w:r>
          </w:p>
        </w:tc>
        <w:tc>
          <w:tcPr>
            <w:tcW w:w="874" w:type="dxa"/>
          </w:tcPr>
          <w:p>
            <w:pPr>
              <w:pStyle w:val="0"/>
              <w:jc w:val="center"/>
            </w:pPr>
            <w:r>
              <w:rPr>
                <w:sz w:val="20"/>
              </w:rPr>
              <w:t xml:space="preserve">54</w:t>
            </w:r>
          </w:p>
        </w:tc>
        <w:tc>
          <w:tcPr>
            <w:tcW w:w="919" w:type="dxa"/>
          </w:tcPr>
          <w:p>
            <w:pPr>
              <w:pStyle w:val="0"/>
              <w:jc w:val="center"/>
            </w:pPr>
            <w:r>
              <w:rPr>
                <w:sz w:val="20"/>
              </w:rPr>
              <w:t xml:space="preserve">54</w:t>
            </w:r>
          </w:p>
        </w:tc>
      </w:tr>
    </w:tbl>
    <w:p>
      <w:pPr>
        <w:sectPr>
          <w:headerReference w:type="default" r:id="rId23"/>
          <w:headerReference w:type="first" r:id="rId23"/>
          <w:footerReference w:type="default" r:id="rId24"/>
          <w:footerReference w:type="first" r:id="rId24"/>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Основной и наиболее привлекательной мерой социальной поддержки для специалистов является обеспечение жильем.</w:t>
      </w:r>
    </w:p>
    <w:p>
      <w:pPr>
        <w:pStyle w:val="0"/>
        <w:spacing w:before="200" w:line-rule="auto"/>
        <w:ind w:firstLine="540"/>
        <w:jc w:val="both"/>
      </w:pPr>
      <w:r>
        <w:rPr>
          <w:sz w:val="20"/>
        </w:rPr>
        <w:t xml:space="preserve">В настоящее время жилищный фонд Белгородской области составляет 219 жилых помещений (региональный уровень - 95, муниципальный - 124), из них занятый фонд составляет 166, то есть всего 76 процентов.</w:t>
      </w:r>
    </w:p>
    <w:p>
      <w:pPr>
        <w:pStyle w:val="0"/>
        <w:spacing w:before="200" w:line-rule="auto"/>
        <w:ind w:firstLine="540"/>
        <w:jc w:val="both"/>
      </w:pPr>
      <w:r>
        <w:rPr>
          <w:sz w:val="20"/>
        </w:rPr>
        <w:t xml:space="preserve">Во многих муниципальных образованиях жилищный фонд в рамках предоставления служебного жилья не подходит требованиям молодых специалистов: разный уровень состояния, недостаточно развита инфраструктура (старое жилье, без ремонта, удаленность от места трудоустройства). Соответственно, не может служить мотивацией для специалистов.</w:t>
      </w:r>
    </w:p>
    <w:p>
      <w:pPr>
        <w:pStyle w:val="0"/>
        <w:spacing w:before="200" w:line-rule="auto"/>
        <w:ind w:firstLine="540"/>
        <w:jc w:val="both"/>
      </w:pPr>
      <w:r>
        <w:rPr>
          <w:sz w:val="20"/>
        </w:rPr>
        <w:t xml:space="preserve">В связи с этим в Белгородской области реализуется программа "Обеспечение жильем медицинских работников государственных учреждений здравоохранения Белгородской области" на 2021 - 2025 годы.</w:t>
      </w:r>
    </w:p>
    <w:p>
      <w:pPr>
        <w:pStyle w:val="0"/>
        <w:spacing w:before="200" w:line-rule="auto"/>
        <w:ind w:firstLine="540"/>
        <w:jc w:val="both"/>
      </w:pPr>
      <w:r>
        <w:rPr>
          <w:sz w:val="20"/>
        </w:rPr>
        <w:t xml:space="preserve">В дополнение к решению жилищного вопроса на территории каждого муниципального образования используется ряд мер социальной поддержки:</w:t>
      </w:r>
    </w:p>
    <w:p>
      <w:pPr>
        <w:pStyle w:val="0"/>
        <w:spacing w:before="200" w:line-rule="auto"/>
        <w:ind w:firstLine="540"/>
        <w:jc w:val="both"/>
      </w:pPr>
      <w:r>
        <w:rPr>
          <w:sz w:val="20"/>
        </w:rPr>
        <w:t xml:space="preserve">- предоставление единовременной компенсационной выплаты "подьемных" (г. Белгород, Корочанский, Ивнянский, Прохоровский, Ракитянский районы, Яковлевский, Грайворонский, Алексеевский и Старооскольский городские округа);</w:t>
      </w:r>
    </w:p>
    <w:p>
      <w:pPr>
        <w:pStyle w:val="0"/>
        <w:spacing w:before="200" w:line-rule="auto"/>
        <w:ind w:firstLine="540"/>
        <w:jc w:val="both"/>
      </w:pPr>
      <w:r>
        <w:rPr>
          <w:sz w:val="20"/>
        </w:rPr>
        <w:t xml:space="preserve">- компенсация оплаты жилищно-коммунальных услуг (Чернянский, Ракитянский, Ивнянский, Красненский, Краснояружский, Валуйский, Красногвардейский, Белгородский районы, Новооскольский, Грайворонский, Губкинский, Алексеевский и Шебекинский городские округа);</w:t>
      </w:r>
    </w:p>
    <w:p>
      <w:pPr>
        <w:pStyle w:val="0"/>
        <w:spacing w:before="200" w:line-rule="auto"/>
        <w:ind w:firstLine="540"/>
        <w:jc w:val="both"/>
      </w:pPr>
      <w:r>
        <w:rPr>
          <w:sz w:val="20"/>
        </w:rPr>
        <w:t xml:space="preserve">- денежная компенсация стоимости горюче-смазочных материалов при использовании личного автомобиля;</w:t>
      </w:r>
    </w:p>
    <w:p>
      <w:pPr>
        <w:pStyle w:val="0"/>
        <w:spacing w:before="200" w:line-rule="auto"/>
        <w:ind w:firstLine="540"/>
        <w:jc w:val="both"/>
      </w:pPr>
      <w:r>
        <w:rPr>
          <w:sz w:val="20"/>
        </w:rPr>
        <w:t xml:space="preserve">- приоритетное обеспечение детей медицинских работников местами в детских садах (Краснояружский, Красногвардейский районы).</w:t>
      </w:r>
    </w:p>
    <w:p>
      <w:pPr>
        <w:pStyle w:val="0"/>
        <w:spacing w:before="200" w:line-rule="auto"/>
        <w:ind w:firstLine="540"/>
        <w:jc w:val="both"/>
      </w:pPr>
      <w:r>
        <w:rPr>
          <w:sz w:val="20"/>
        </w:rPr>
        <w:t xml:space="preserve">Меры, реализуемые на протяжении последних лет как на региональном, так и на муниципальном уровнях, доказали свою эффективность (с 2017 года укомплектованность врачами выросла с 72 процентов до 84,5 процента).</w:t>
      </w:r>
    </w:p>
    <w:p>
      <w:pPr>
        <w:pStyle w:val="0"/>
        <w:spacing w:before="200" w:line-rule="auto"/>
        <w:ind w:firstLine="540"/>
        <w:jc w:val="both"/>
      </w:pPr>
      <w:r>
        <w:rPr>
          <w:sz w:val="20"/>
        </w:rPr>
        <w:t xml:space="preserve">В целях сохранения кадрового потенциала и повышения укомплектованности в отрасли здравоохранения с 2021 года Белгородская область участвует в совместном пилотном проекте Министерства здравоохранения Российской Федерации и Министерства труда и социальной защиты Российской Федерации по внедрению новой отраслевой системы оплаты труда, направленной на увеличение доли выплат гарантированной части в структуре заработной платы до 55 - 60 процентов, унификации и прозрачности всех видов выплат.</w:t>
      </w:r>
    </w:p>
    <w:p>
      <w:pPr>
        <w:pStyle w:val="0"/>
        <w:spacing w:before="200" w:line-rule="auto"/>
        <w:ind w:firstLine="540"/>
        <w:jc w:val="both"/>
      </w:pPr>
      <w:r>
        <w:rPr>
          <w:sz w:val="20"/>
        </w:rPr>
        <w:t xml:space="preserve">В начале 2022 года министерства на основании фактических данных уровня заработной платы медицинских работников в Белгородской области смоделируют критерии новой единой системы оплаты труда.</w:t>
      </w:r>
    </w:p>
    <w:p>
      <w:pPr>
        <w:pStyle w:val="0"/>
        <w:spacing w:before="200" w:line-rule="auto"/>
        <w:ind w:firstLine="540"/>
        <w:jc w:val="both"/>
      </w:pPr>
      <w:r>
        <w:rPr>
          <w:sz w:val="20"/>
        </w:rPr>
        <w:t xml:space="preserve">В 2022 году будут озвучены параметры новой системы оплаты труда, после чего в Белгородской области запланирована апробация новой единой системы оплаты труда, которая также будет способствовать достижению цели Региональной стратегии.</w:t>
      </w:r>
    </w:p>
    <w:p>
      <w:pPr>
        <w:pStyle w:val="0"/>
        <w:spacing w:before="200" w:line-rule="auto"/>
        <w:ind w:firstLine="540"/>
        <w:jc w:val="both"/>
      </w:pPr>
      <w:r>
        <w:rPr>
          <w:sz w:val="20"/>
        </w:rPr>
        <w:t xml:space="preserve">Расширение указанных мер поддержки, в том числе продление срока реализации программы "Обеспечение жильем медицинских работников государственных учреждений здравоохранения Белгородской области" до 2030 года, формирование новой системы оплаты труда станет весомым вкладом в решение проблемы низкого уровня закрепления медицинских работников и оттока кадров прежде всего молодых специалистов в государственных медицинских организациях.</w:t>
      </w:r>
    </w:p>
    <w:p>
      <w:pPr>
        <w:pStyle w:val="0"/>
        <w:ind w:firstLine="540"/>
        <w:jc w:val="both"/>
      </w:pPr>
      <w:r>
        <w:rPr>
          <w:sz w:val="20"/>
        </w:rPr>
      </w:r>
    </w:p>
    <w:p>
      <w:pPr>
        <w:pStyle w:val="2"/>
        <w:outlineLvl w:val="3"/>
        <w:jc w:val="center"/>
      </w:pPr>
      <w:r>
        <w:rPr>
          <w:sz w:val="20"/>
        </w:rPr>
        <w:t xml:space="preserve">4.3.2. Цель и задачи направления 3</w:t>
      </w:r>
    </w:p>
    <w:p>
      <w:pPr>
        <w:pStyle w:val="0"/>
        <w:ind w:firstLine="540"/>
        <w:jc w:val="both"/>
      </w:pPr>
      <w:r>
        <w:rPr>
          <w:sz w:val="20"/>
        </w:rPr>
      </w:r>
    </w:p>
    <w:p>
      <w:pPr>
        <w:pStyle w:val="0"/>
        <w:ind w:firstLine="540"/>
        <w:jc w:val="both"/>
      </w:pPr>
      <w:r>
        <w:rPr>
          <w:sz w:val="20"/>
        </w:rPr>
        <w:t xml:space="preserve">Целью реализации направления 3 является создание системы закрепления медицинских специалистов в региональной государственной системе здравоохранения.</w:t>
      </w:r>
    </w:p>
    <w:p>
      <w:pPr>
        <w:pStyle w:val="0"/>
        <w:spacing w:before="200" w:line-rule="auto"/>
        <w:ind w:firstLine="540"/>
        <w:jc w:val="both"/>
      </w:pPr>
      <w:r>
        <w:rPr>
          <w:sz w:val="20"/>
        </w:rPr>
        <w:t xml:space="preserve">Для достижения цели необходимо решение следующих задач:</w:t>
      </w:r>
    </w:p>
    <w:p>
      <w:pPr>
        <w:pStyle w:val="0"/>
        <w:spacing w:before="200" w:line-rule="auto"/>
        <w:ind w:firstLine="540"/>
        <w:jc w:val="both"/>
      </w:pPr>
      <w:r>
        <w:rPr>
          <w:sz w:val="20"/>
        </w:rPr>
        <w:t xml:space="preserve">- проанализировать фактическую потребность в медицинских кадрах для государственных учреждений здравоохранения Белгородской области;</w:t>
      </w:r>
    </w:p>
    <w:p>
      <w:pPr>
        <w:pStyle w:val="0"/>
        <w:spacing w:before="200" w:line-rule="auto"/>
        <w:ind w:firstLine="540"/>
        <w:jc w:val="both"/>
      </w:pPr>
      <w:r>
        <w:rPr>
          <w:sz w:val="20"/>
        </w:rPr>
        <w:t xml:space="preserve">- обеспечить служебным жильем медицинских работников, привлекаемых для работы в учреждения здравоохранения Белгородской области;</w:t>
      </w:r>
    </w:p>
    <w:p>
      <w:pPr>
        <w:pStyle w:val="0"/>
        <w:spacing w:before="200" w:line-rule="auto"/>
        <w:ind w:firstLine="540"/>
        <w:jc w:val="both"/>
      </w:pPr>
      <w:r>
        <w:rPr>
          <w:sz w:val="20"/>
        </w:rPr>
        <w:t xml:space="preserve">- обеспечить реализацию мер социальной поддержки для сотрудников медицинских организаций на региональном и муниципальном уровне;</w:t>
      </w:r>
    </w:p>
    <w:p>
      <w:pPr>
        <w:pStyle w:val="0"/>
        <w:spacing w:before="200" w:line-rule="auto"/>
        <w:ind w:firstLine="540"/>
        <w:jc w:val="both"/>
      </w:pPr>
      <w:r>
        <w:rPr>
          <w:sz w:val="20"/>
        </w:rPr>
        <w:t xml:space="preserve">- повысить эффективность и прозрачность системы оплаты труда медицинских работников.</w:t>
      </w:r>
    </w:p>
    <w:p>
      <w:pPr>
        <w:pStyle w:val="0"/>
        <w:ind w:firstLine="540"/>
        <w:jc w:val="both"/>
      </w:pPr>
      <w:r>
        <w:rPr>
          <w:sz w:val="20"/>
        </w:rPr>
      </w:r>
    </w:p>
    <w:p>
      <w:pPr>
        <w:pStyle w:val="2"/>
        <w:outlineLvl w:val="3"/>
        <w:jc w:val="center"/>
      </w:pPr>
      <w:r>
        <w:rPr>
          <w:sz w:val="20"/>
        </w:rPr>
        <w:t xml:space="preserve">4.3.3. Обоснование выделения системы мероприятий и краткое</w:t>
      </w:r>
    </w:p>
    <w:p>
      <w:pPr>
        <w:pStyle w:val="2"/>
        <w:jc w:val="center"/>
      </w:pPr>
      <w:r>
        <w:rPr>
          <w:sz w:val="20"/>
        </w:rPr>
        <w:t xml:space="preserve">описание основных мероприятий направления 3</w:t>
      </w:r>
    </w:p>
    <w:p>
      <w:pPr>
        <w:pStyle w:val="0"/>
        <w:jc w:val="both"/>
      </w:pPr>
      <w:r>
        <w:rPr>
          <w:sz w:val="20"/>
        </w:rPr>
      </w:r>
    </w:p>
    <w:p>
      <w:pPr>
        <w:pStyle w:val="0"/>
        <w:ind w:firstLine="540"/>
        <w:jc w:val="both"/>
      </w:pPr>
      <w:r>
        <w:rPr>
          <w:sz w:val="20"/>
        </w:rPr>
        <w:t xml:space="preserve">Для выполнения задачи 1 "Проанализировать фактическую потребность в медицинских кадрах для государственных учреждений здравоохранения Белгородской области" необходимо реализовать мероприятие 3.1 "Формирование потребности в медицинских кадрах".</w:t>
      </w:r>
    </w:p>
    <w:p>
      <w:pPr>
        <w:pStyle w:val="0"/>
        <w:spacing w:before="200" w:line-rule="auto"/>
        <w:ind w:firstLine="540"/>
        <w:jc w:val="both"/>
      </w:pPr>
      <w:r>
        <w:rPr>
          <w:sz w:val="20"/>
        </w:rPr>
        <w:t xml:space="preserve">Для выполнения задачи 2 "Обеспечить служебным жильем медицинских работников, привлекаемых для работы в учреждения здравоохранения Белгородской области" необходимо реализовать мероприятие 3.2 "Реализация программы "Обеспечение жильем медицинских работников государственных учреждений здравоохранения Белгородской области".</w:t>
      </w:r>
    </w:p>
    <w:p>
      <w:pPr>
        <w:pStyle w:val="0"/>
        <w:spacing w:before="200" w:line-rule="auto"/>
        <w:ind w:firstLine="540"/>
        <w:jc w:val="both"/>
      </w:pPr>
      <w:r>
        <w:rPr>
          <w:sz w:val="20"/>
        </w:rPr>
        <w:t xml:space="preserve">Для выполнения задачи 3 "Обеспечить реализацию мер социальной поддержки для сотрудников медицинских организаций на региональном и муниципальном уровне" необходимо реализовать мероприятие 3.3 "Реализация муниципальных и региональных мер социальной поддержки медицинских работников".</w:t>
      </w:r>
    </w:p>
    <w:p>
      <w:pPr>
        <w:pStyle w:val="0"/>
        <w:spacing w:before="200" w:line-rule="auto"/>
        <w:ind w:firstLine="540"/>
        <w:jc w:val="both"/>
      </w:pPr>
      <w:r>
        <w:rPr>
          <w:sz w:val="20"/>
        </w:rPr>
        <w:t xml:space="preserve">Для выполнения задачи 4 "Повысить эффективность и прозрачность системы оплаты труда медицинских работников" необходимо реализовать мероприятие 3.4 "Формирование новой системы оплаты труда медицинских работников".</w:t>
      </w:r>
    </w:p>
    <w:p>
      <w:pPr>
        <w:pStyle w:val="0"/>
        <w:jc w:val="both"/>
      </w:pPr>
      <w:r>
        <w:rPr>
          <w:sz w:val="20"/>
        </w:rPr>
      </w:r>
    </w:p>
    <w:p>
      <w:pPr>
        <w:pStyle w:val="2"/>
        <w:outlineLvl w:val="3"/>
        <w:jc w:val="center"/>
      </w:pPr>
      <w:r>
        <w:rPr>
          <w:sz w:val="20"/>
        </w:rPr>
        <w:t xml:space="preserve">4.3.4. Прогноз результатов и показателей направления 3</w:t>
      </w:r>
    </w:p>
    <w:p>
      <w:pPr>
        <w:pStyle w:val="0"/>
        <w:ind w:firstLine="540"/>
        <w:jc w:val="both"/>
      </w:pPr>
      <w:r>
        <w:rPr>
          <w:sz w:val="20"/>
        </w:rPr>
      </w:r>
    </w:p>
    <w:p>
      <w:pPr>
        <w:pStyle w:val="0"/>
        <w:ind w:firstLine="540"/>
        <w:jc w:val="both"/>
      </w:pPr>
      <w:r>
        <w:rPr>
          <w:sz w:val="20"/>
        </w:rPr>
        <w:t xml:space="preserve">В результате реализации направления 3 ожидается достижение следующих результатов к концу 2030 года:</w:t>
      </w:r>
    </w:p>
    <w:p>
      <w:pPr>
        <w:pStyle w:val="0"/>
        <w:spacing w:before="200" w:line-rule="auto"/>
        <w:ind w:firstLine="540"/>
        <w:jc w:val="both"/>
      </w:pPr>
      <w:r>
        <w:rPr>
          <w:sz w:val="20"/>
        </w:rPr>
        <w:t xml:space="preserve">- повышение обеспеченности населения врачами, работающими в государственных медицинских организациях, до 38,5 человека на 10 тыс. населения к 2025 году с сохранением значения показателя до 2030 года;</w:t>
      </w:r>
    </w:p>
    <w:p>
      <w:pPr>
        <w:pStyle w:val="0"/>
        <w:spacing w:before="200" w:line-rule="auto"/>
        <w:ind w:firstLine="540"/>
        <w:jc w:val="both"/>
      </w:pPr>
      <w:r>
        <w:rPr>
          <w:sz w:val="20"/>
        </w:rPr>
        <w:t xml:space="preserve">- повышение обеспеченности населения средними медицинскими работниками, работающими в государственных медицинских организациях, до 100,8 человека на 10 тыс. населения к 2025 году с сохранением значения показателя до 2030 года.</w:t>
      </w:r>
    </w:p>
    <w:p>
      <w:pPr>
        <w:pStyle w:val="0"/>
        <w:spacing w:before="200" w:line-rule="auto"/>
        <w:ind w:firstLine="540"/>
        <w:jc w:val="both"/>
      </w:pPr>
      <w:r>
        <w:rPr>
          <w:sz w:val="20"/>
        </w:rPr>
        <w:t xml:space="preserve">Также показателями результата направления 3 являются:</w:t>
      </w:r>
    </w:p>
    <w:p>
      <w:pPr>
        <w:pStyle w:val="0"/>
        <w:spacing w:before="200" w:line-rule="auto"/>
        <w:ind w:firstLine="540"/>
        <w:jc w:val="both"/>
      </w:pPr>
      <w:r>
        <w:rPr>
          <w:sz w:val="20"/>
        </w:rPr>
        <w:t xml:space="preserve">- количество врачей-специалистов, заключивших трудовой договор с учреждениями здравоохранения Белгородской области - участниками программы "Обеспечение жильем медицинских работников государственных учреждений здравоохранения Белгородской области", получивших служебное жилье;</w:t>
      </w:r>
    </w:p>
    <w:p>
      <w:pPr>
        <w:pStyle w:val="0"/>
        <w:spacing w:before="200" w:line-rule="auto"/>
        <w:ind w:firstLine="540"/>
        <w:jc w:val="both"/>
      </w:pPr>
      <w:r>
        <w:rPr>
          <w:sz w:val="20"/>
        </w:rPr>
        <w:t xml:space="preserve">- количество врачей и среднего медицинского персонала, получивших меры социальной поддержки;</w:t>
      </w:r>
    </w:p>
    <w:p>
      <w:pPr>
        <w:pStyle w:val="0"/>
        <w:spacing w:before="200" w:line-rule="auto"/>
        <w:ind w:firstLine="540"/>
        <w:jc w:val="both"/>
      </w:pPr>
      <w:r>
        <w:rPr>
          <w:sz w:val="20"/>
        </w:rPr>
        <w:t xml:space="preserve">- соотношение средней заработной платы врачей и иных работников медицинских организаций, имеющих высшее медицинское (фармацевтическое) или иное высшее профессиональное образование, предоставляющих медицинские услуги (обеспечивающих предоставление медицинских услуг), и средней заработной платы в Белгородской области (агрегированные значения);</w:t>
      </w:r>
    </w:p>
    <w:p>
      <w:pPr>
        <w:pStyle w:val="0"/>
        <w:spacing w:before="200" w:line-rule="auto"/>
        <w:ind w:firstLine="540"/>
        <w:jc w:val="both"/>
      </w:pPr>
      <w:r>
        <w:rPr>
          <w:sz w:val="20"/>
        </w:rPr>
        <w:t xml:space="preserve">- соотношение средней заработной платы среднего медицинского (фармацевтического) персонала (персонала, обеспечивающего предоставление медицинских услуг) и средней заработной платы в Белгородской области (агрегированные значения).</w:t>
      </w:r>
    </w:p>
    <w:p>
      <w:pPr>
        <w:pStyle w:val="0"/>
        <w:spacing w:before="200" w:line-rule="auto"/>
        <w:ind w:firstLine="540"/>
        <w:jc w:val="both"/>
      </w:pPr>
      <w:r>
        <w:rPr>
          <w:sz w:val="20"/>
        </w:rPr>
        <w:t xml:space="preserve">Сведения о динамике значений показателей конечного и непосредственного результатов представлены в </w:t>
      </w:r>
      <w:hyperlink w:history="0" w:anchor="P1759" w:tooltip="Система мероприятий и показателей Региональной стратегии">
        <w:r>
          <w:rPr>
            <w:sz w:val="20"/>
            <w:color w:val="0000ff"/>
          </w:rPr>
          <w:t xml:space="preserve">приложении N 2</w:t>
        </w:r>
      </w:hyperlink>
      <w:r>
        <w:rPr>
          <w:sz w:val="20"/>
        </w:rPr>
        <w:t xml:space="preserve"> к Региональной стратегии.</w:t>
      </w:r>
    </w:p>
    <w:p>
      <w:pPr>
        <w:pStyle w:val="0"/>
        <w:ind w:firstLine="540"/>
        <w:jc w:val="both"/>
      </w:pPr>
      <w:r>
        <w:rPr>
          <w:sz w:val="20"/>
        </w:rPr>
      </w:r>
    </w:p>
    <w:p>
      <w:pPr>
        <w:pStyle w:val="2"/>
        <w:outlineLvl w:val="2"/>
        <w:jc w:val="center"/>
      </w:pPr>
      <w:r>
        <w:rPr>
          <w:sz w:val="20"/>
        </w:rPr>
        <w:t xml:space="preserve">4.4. Направление 4 "Рынок труда медицинских кадров"</w:t>
      </w:r>
    </w:p>
    <w:p>
      <w:pPr>
        <w:pStyle w:val="0"/>
        <w:ind w:firstLine="540"/>
        <w:jc w:val="both"/>
      </w:pPr>
      <w:r>
        <w:rPr>
          <w:sz w:val="20"/>
        </w:rPr>
      </w:r>
    </w:p>
    <w:p>
      <w:pPr>
        <w:pStyle w:val="2"/>
        <w:outlineLvl w:val="3"/>
        <w:jc w:val="center"/>
      </w:pPr>
      <w:r>
        <w:rPr>
          <w:sz w:val="20"/>
        </w:rPr>
        <w:t xml:space="preserve">4.4.1. Характеристика сферы реализации направления 4,</w:t>
      </w:r>
    </w:p>
    <w:p>
      <w:pPr>
        <w:pStyle w:val="2"/>
        <w:jc w:val="center"/>
      </w:pPr>
      <w:r>
        <w:rPr>
          <w:sz w:val="20"/>
        </w:rPr>
        <w:t xml:space="preserve">описание основных проблем в указанной сфере</w:t>
      </w:r>
    </w:p>
    <w:p>
      <w:pPr>
        <w:pStyle w:val="2"/>
        <w:jc w:val="center"/>
      </w:pPr>
      <w:r>
        <w:rPr>
          <w:sz w:val="20"/>
        </w:rPr>
        <w:t xml:space="preserve">и прогноз ее развития</w:t>
      </w:r>
    </w:p>
    <w:p>
      <w:pPr>
        <w:pStyle w:val="0"/>
        <w:jc w:val="both"/>
      </w:pPr>
      <w:r>
        <w:rPr>
          <w:sz w:val="20"/>
        </w:rPr>
      </w:r>
    </w:p>
    <w:p>
      <w:pPr>
        <w:pStyle w:val="0"/>
        <w:ind w:firstLine="540"/>
        <w:jc w:val="both"/>
      </w:pPr>
      <w:r>
        <w:rPr>
          <w:sz w:val="20"/>
        </w:rPr>
        <w:t xml:space="preserve">Направление 4 "Рынок труда медицинских кадров" (далее - направление 4) позволит создать условия для эффективного удовлетворения потребности в кадрах и снизить уровень напряженности рынка труда в сфере здравоохранения.</w:t>
      </w:r>
    </w:p>
    <w:p>
      <w:pPr>
        <w:pStyle w:val="0"/>
        <w:spacing w:before="200" w:line-rule="auto"/>
        <w:ind w:firstLine="540"/>
        <w:jc w:val="both"/>
      </w:pPr>
      <w:r>
        <w:rPr>
          <w:sz w:val="20"/>
        </w:rPr>
        <w:t xml:space="preserve">Анализ ситуации показывает, что в последние годы государственные учреждения системы здравоохранения сталкиваются не только с дефицитом кадров, но и с проблемой оттока квалифицированных кадров в частные клиники.</w:t>
      </w:r>
    </w:p>
    <w:p>
      <w:pPr>
        <w:pStyle w:val="0"/>
        <w:spacing w:before="200" w:line-rule="auto"/>
        <w:ind w:firstLine="540"/>
        <w:jc w:val="both"/>
      </w:pPr>
      <w:r>
        <w:rPr>
          <w:sz w:val="20"/>
        </w:rPr>
        <w:t xml:space="preserve">Это обосновывается рядом причин:</w:t>
      </w:r>
    </w:p>
    <w:p>
      <w:pPr>
        <w:pStyle w:val="0"/>
        <w:spacing w:before="200" w:line-rule="auto"/>
        <w:ind w:firstLine="540"/>
        <w:jc w:val="both"/>
      </w:pPr>
      <w:r>
        <w:rPr>
          <w:sz w:val="20"/>
        </w:rPr>
        <w:t xml:space="preserve">- значительно ухудшились условия труда;</w:t>
      </w:r>
    </w:p>
    <w:p>
      <w:pPr>
        <w:pStyle w:val="0"/>
        <w:spacing w:before="200" w:line-rule="auto"/>
        <w:ind w:firstLine="540"/>
        <w:jc w:val="both"/>
      </w:pPr>
      <w:r>
        <w:rPr>
          <w:sz w:val="20"/>
        </w:rPr>
        <w:t xml:space="preserve">- возросли дополнительные нагрузки, в том числе в части работы в информационных ресурсах и из-за вспышки инфекционных заболеваний;</w:t>
      </w:r>
    </w:p>
    <w:p>
      <w:pPr>
        <w:pStyle w:val="0"/>
        <w:spacing w:before="200" w:line-rule="auto"/>
        <w:ind w:firstLine="540"/>
        <w:jc w:val="both"/>
      </w:pPr>
      <w:r>
        <w:rPr>
          <w:sz w:val="20"/>
        </w:rPr>
        <w:t xml:space="preserve">- снижение качества подготовки специалистов в образовательных организациях;</w:t>
      </w:r>
    </w:p>
    <w:p>
      <w:pPr>
        <w:pStyle w:val="0"/>
        <w:spacing w:before="200" w:line-rule="auto"/>
        <w:ind w:firstLine="540"/>
        <w:jc w:val="both"/>
      </w:pPr>
      <w:r>
        <w:rPr>
          <w:sz w:val="20"/>
        </w:rPr>
        <w:t xml:space="preserve">- отсутствие стабильных социальных благ для выпускников, особенно при осуществлении трудовой деятельности в сельской местности.</w:t>
      </w:r>
    </w:p>
    <w:p>
      <w:pPr>
        <w:pStyle w:val="0"/>
        <w:spacing w:before="200" w:line-rule="auto"/>
        <w:ind w:firstLine="540"/>
        <w:jc w:val="both"/>
      </w:pPr>
      <w:r>
        <w:rPr>
          <w:sz w:val="20"/>
        </w:rPr>
        <w:t xml:space="preserve">Анализ рынка труда сферы здравоохранения Белгородской области свидетельствует о том, что в 2019 году на регистрационном учете в органах службы занятости населения состояло 858 граждан, обратившихся за содействием в поиске подходящей работы в сфере здравоохранения, из них: 427 человек - в качестве безработных, 394 - незанятых граждан и 37 - занятых. В 2020 году - 639, 174 и 6 человек соответственно. В первом полугодии 2021 года - 138, 90, 6 человек соответственно.</w:t>
      </w:r>
    </w:p>
    <w:p>
      <w:pPr>
        <w:pStyle w:val="0"/>
        <w:spacing w:before="200" w:line-rule="auto"/>
        <w:ind w:firstLine="540"/>
        <w:jc w:val="both"/>
      </w:pPr>
      <w:r>
        <w:rPr>
          <w:sz w:val="20"/>
        </w:rPr>
        <w:t xml:space="preserve">За 2019 год в органы службы занятости населения Белгородской области заявлено 2497 единиц вакансий в сфере здравоохранения (1463 - врачи, 1034 - средний и младший медицинский персонал), за 2020 год - 3038 единиц (1735 - врачи, 1303 - средний и младший медицинский персонал), за первое полугодие 2021 года - 1757 единиц (911 - врачи, 846 - средний и младший медицинский персонал).</w:t>
      </w:r>
    </w:p>
    <w:p>
      <w:pPr>
        <w:pStyle w:val="0"/>
        <w:spacing w:before="200" w:line-rule="auto"/>
        <w:ind w:firstLine="540"/>
        <w:jc w:val="both"/>
      </w:pPr>
      <w:r>
        <w:rPr>
          <w:sz w:val="20"/>
        </w:rPr>
        <w:t xml:space="preserve">По состоянию на 1 июля 2021 года на учете в органах службы занятости состояло 154 соискателя при потребности в 854 вакансиях, представленных работодателями.</w:t>
      </w:r>
    </w:p>
    <w:p>
      <w:pPr>
        <w:pStyle w:val="0"/>
        <w:spacing w:before="200" w:line-rule="auto"/>
        <w:ind w:firstLine="540"/>
        <w:jc w:val="both"/>
      </w:pPr>
      <w:r>
        <w:rPr>
          <w:sz w:val="20"/>
        </w:rPr>
        <w:t xml:space="preserve">Таким образом, реально прослеживается дефицит кадрового потенциала медицинских работников (как высококвалифицированных специалистов, так и среднего медицинского персонала), что не может не влиять на качество оказания медицинских услуг.</w:t>
      </w:r>
    </w:p>
    <w:p>
      <w:pPr>
        <w:pStyle w:val="0"/>
        <w:spacing w:before="200" w:line-rule="auto"/>
        <w:ind w:firstLine="540"/>
        <w:jc w:val="both"/>
      </w:pPr>
      <w:r>
        <w:rPr>
          <w:sz w:val="20"/>
        </w:rPr>
        <w:t xml:space="preserve">По оценке самих врачей уровень квалификации многих медицинских работников отстает от современных профессиональных стандартов. В лечебно-профилактических учреждениях сложилась ситуация, что большинство специалистов имеют недостаточную квалификацию и специализацию и они не соответствуют современным требованиям и условиям.</w:t>
      </w:r>
    </w:p>
    <w:p>
      <w:pPr>
        <w:pStyle w:val="0"/>
        <w:spacing w:before="200" w:line-rule="auto"/>
        <w:ind w:firstLine="540"/>
        <w:jc w:val="both"/>
      </w:pPr>
      <w:r>
        <w:rPr>
          <w:sz w:val="20"/>
        </w:rPr>
        <w:t xml:space="preserve">В связи с переходом медицинских организаций к более конкурентному рынку труда к главным требованиям при подборе персонала добавляются новые аспекты: конкурентоспособность, креативность, новаторство, которые не могут обеспечить около 30% процентов сотрудников.</w:t>
      </w:r>
    </w:p>
    <w:p>
      <w:pPr>
        <w:pStyle w:val="0"/>
        <w:spacing w:before="200" w:line-rule="auto"/>
        <w:ind w:firstLine="540"/>
        <w:jc w:val="both"/>
      </w:pPr>
      <w:r>
        <w:rPr>
          <w:sz w:val="20"/>
        </w:rPr>
        <w:t xml:space="preserve">Сложившаяся ситуация с медицинскими кадрами на рынке труда Белгородской области характеризуется следующими особенностями:</w:t>
      </w:r>
    </w:p>
    <w:p>
      <w:pPr>
        <w:pStyle w:val="0"/>
        <w:spacing w:before="200" w:line-rule="auto"/>
        <w:ind w:firstLine="540"/>
        <w:jc w:val="both"/>
      </w:pPr>
      <w:r>
        <w:rPr>
          <w:sz w:val="20"/>
        </w:rPr>
        <w:t xml:space="preserve">- увеличение доли лиц предпенсионного и пенсионного возраста в структуре медицинских кадров;</w:t>
      </w:r>
    </w:p>
    <w:p>
      <w:pPr>
        <w:pStyle w:val="0"/>
        <w:spacing w:before="200" w:line-rule="auto"/>
        <w:ind w:firstLine="540"/>
        <w:jc w:val="both"/>
      </w:pPr>
      <w:r>
        <w:rPr>
          <w:sz w:val="20"/>
        </w:rPr>
        <w:t xml:space="preserve">- дефицит специалистов узкого профиля в сельской местности, а также дефицит специалистов первичного звена и относительный избыток узких специалистов в городской местности;</w:t>
      </w:r>
    </w:p>
    <w:p>
      <w:pPr>
        <w:pStyle w:val="0"/>
        <w:spacing w:before="200" w:line-rule="auto"/>
        <w:ind w:firstLine="540"/>
        <w:jc w:val="both"/>
      </w:pPr>
      <w:r>
        <w:rPr>
          <w:sz w:val="20"/>
        </w:rPr>
        <w:t xml:space="preserve">- снижение уровня мотивации профессиональной деятельности, отсутствие возможностей для профессионального роста;</w:t>
      </w:r>
    </w:p>
    <w:p>
      <w:pPr>
        <w:pStyle w:val="0"/>
        <w:spacing w:before="200" w:line-rule="auto"/>
        <w:ind w:firstLine="540"/>
        <w:jc w:val="both"/>
      </w:pPr>
      <w:r>
        <w:rPr>
          <w:sz w:val="20"/>
        </w:rPr>
        <w:t xml:space="preserve">- несовершенство программы повышения квалификации и переподготовки медицинских работников;</w:t>
      </w:r>
    </w:p>
    <w:p>
      <w:pPr>
        <w:pStyle w:val="0"/>
        <w:spacing w:before="200" w:line-rule="auto"/>
        <w:ind w:firstLine="540"/>
        <w:jc w:val="both"/>
      </w:pPr>
      <w:r>
        <w:rPr>
          <w:sz w:val="20"/>
        </w:rPr>
        <w:t xml:space="preserve">- усиление миграции работников.</w:t>
      </w:r>
    </w:p>
    <w:p>
      <w:pPr>
        <w:pStyle w:val="0"/>
        <w:spacing w:before="200" w:line-rule="auto"/>
        <w:ind w:firstLine="540"/>
        <w:jc w:val="both"/>
      </w:pPr>
      <w:r>
        <w:rPr>
          <w:sz w:val="20"/>
        </w:rPr>
        <w:t xml:space="preserve">Повышение гибкости рынка труда в названной сфере будет способствовать расширению возможностей реализации прав граждан на достойный труд по свободно выбранному роду деятельности и профессии. Укрепление взаимосвязи рынка труда и профессионального образования, а также развитие межтерриториальной и межотраслевой мобильности трудовых ресурсов, станут одними из важнейших факторов содействия обеспечению работодателей рабочей силой в необходимом количестве и с требуемой квалификации.</w:t>
      </w:r>
    </w:p>
    <w:p>
      <w:pPr>
        <w:pStyle w:val="0"/>
        <w:spacing w:before="200" w:line-rule="auto"/>
        <w:ind w:firstLine="540"/>
        <w:jc w:val="both"/>
      </w:pPr>
      <w:r>
        <w:rPr>
          <w:sz w:val="20"/>
        </w:rPr>
        <w:t xml:space="preserve">Анализ ситуации показывает, что основными причинами ухода специалистов в основном молодого возраста из региональной системы здравоохранения являются:</w:t>
      </w:r>
    </w:p>
    <w:p>
      <w:pPr>
        <w:pStyle w:val="0"/>
        <w:spacing w:before="200" w:line-rule="auto"/>
        <w:ind w:firstLine="540"/>
        <w:jc w:val="both"/>
      </w:pPr>
      <w:r>
        <w:rPr>
          <w:sz w:val="20"/>
        </w:rPr>
        <w:t xml:space="preserve">- поиск более высокооплачиваемой работы и лучших социально-бытовых условий;</w:t>
      </w:r>
    </w:p>
    <w:p>
      <w:pPr>
        <w:pStyle w:val="0"/>
        <w:spacing w:before="200" w:line-rule="auto"/>
        <w:ind w:firstLine="540"/>
        <w:jc w:val="both"/>
      </w:pPr>
      <w:r>
        <w:rPr>
          <w:sz w:val="20"/>
        </w:rPr>
        <w:t xml:space="preserve">- снижение престижа профессии врача в обществе.</w:t>
      </w:r>
    </w:p>
    <w:p>
      <w:pPr>
        <w:pStyle w:val="0"/>
        <w:spacing w:before="200" w:line-rule="auto"/>
        <w:ind w:firstLine="540"/>
        <w:jc w:val="both"/>
      </w:pPr>
      <w:r>
        <w:rPr>
          <w:sz w:val="20"/>
        </w:rPr>
        <w:t xml:space="preserve">Решение проблемы по привлечению и возврату кадров в рамках реализации направления 4 будет осуществляться по средствам внешних и внутренних методов привлечения персонала, которые включают в себя:</w:t>
      </w:r>
    </w:p>
    <w:p>
      <w:pPr>
        <w:pStyle w:val="0"/>
        <w:spacing w:before="200" w:line-rule="auto"/>
        <w:ind w:firstLine="540"/>
        <w:jc w:val="both"/>
      </w:pPr>
      <w:r>
        <w:rPr>
          <w:sz w:val="20"/>
        </w:rPr>
        <w:t xml:space="preserve">а) подбор кадров из государственных служб занятости, образовательных организаций;</w:t>
      </w:r>
    </w:p>
    <w:p>
      <w:pPr>
        <w:pStyle w:val="0"/>
        <w:spacing w:before="200" w:line-rule="auto"/>
        <w:ind w:firstLine="540"/>
        <w:jc w:val="both"/>
      </w:pPr>
      <w:r>
        <w:rPr>
          <w:sz w:val="20"/>
        </w:rPr>
        <w:t xml:space="preserve">б) участие в ярмарках вакансий выпускников медицинских образовательных организаций и студентов старших курсов профессиональных образовательных организаций и образовательных организаций высшего образования, а также работодателей сферы здравоохранения;</w:t>
      </w:r>
    </w:p>
    <w:p>
      <w:pPr>
        <w:pStyle w:val="0"/>
        <w:spacing w:before="200" w:line-rule="auto"/>
        <w:ind w:firstLine="540"/>
        <w:jc w:val="both"/>
      </w:pPr>
      <w:r>
        <w:rPr>
          <w:sz w:val="20"/>
        </w:rPr>
        <w:t xml:space="preserve">в) размещение информации об имеющихся вакансиях работодателей на информационных ресурсах в системе Интернет.</w:t>
      </w:r>
    </w:p>
    <w:p>
      <w:pPr>
        <w:pStyle w:val="0"/>
        <w:spacing w:before="200" w:line-rule="auto"/>
        <w:ind w:firstLine="540"/>
        <w:jc w:val="both"/>
      </w:pPr>
      <w:r>
        <w:rPr>
          <w:sz w:val="20"/>
        </w:rPr>
        <w:t xml:space="preserve">Кроме того, на рынке труда действуют основные стереотипы о статусе и стоимости труда медицинского персонала, которые вызваны:</w:t>
      </w:r>
    </w:p>
    <w:p>
      <w:pPr>
        <w:pStyle w:val="0"/>
        <w:spacing w:before="200" w:line-rule="auto"/>
        <w:ind w:firstLine="540"/>
        <w:jc w:val="both"/>
      </w:pPr>
      <w:r>
        <w:rPr>
          <w:sz w:val="20"/>
        </w:rPr>
        <w:t xml:space="preserve">- недостаточной информированностью населения о профессиях и специальностях, пользующихся спросом на рынке труда;</w:t>
      </w:r>
    </w:p>
    <w:p>
      <w:pPr>
        <w:pStyle w:val="0"/>
        <w:spacing w:before="200" w:line-rule="auto"/>
        <w:ind w:firstLine="540"/>
        <w:jc w:val="both"/>
      </w:pPr>
      <w:r>
        <w:rPr>
          <w:sz w:val="20"/>
        </w:rPr>
        <w:t xml:space="preserve">- наличием значительной дифференциации в уровне оплаты труда между сферой услуг и производственной сферой, бюджетным и внебюджетным сектором;</w:t>
      </w:r>
    </w:p>
    <w:p>
      <w:pPr>
        <w:pStyle w:val="0"/>
        <w:spacing w:before="200" w:line-rule="auto"/>
        <w:ind w:firstLine="540"/>
        <w:jc w:val="both"/>
      </w:pPr>
      <w:r>
        <w:rPr>
          <w:sz w:val="20"/>
        </w:rPr>
        <w:t xml:space="preserve">- низким качеством рабочих мест в отдельных видах экономической деятельности.</w:t>
      </w:r>
    </w:p>
    <w:p>
      <w:pPr>
        <w:pStyle w:val="0"/>
        <w:spacing w:before="200" w:line-rule="auto"/>
        <w:ind w:firstLine="540"/>
        <w:jc w:val="both"/>
      </w:pPr>
      <w:r>
        <w:rPr>
          <w:sz w:val="20"/>
        </w:rPr>
        <w:t xml:space="preserve">Отсутствие социальных гарантий и высокая интенсивность труда влияют на отток квалифицированных кадров в негосударственный сектор экономики и, как следствие, оказывают негативное влияние на функционирование рынка труда, что приведет:</w:t>
      </w:r>
    </w:p>
    <w:p>
      <w:pPr>
        <w:pStyle w:val="0"/>
        <w:spacing w:before="200" w:line-rule="auto"/>
        <w:ind w:firstLine="540"/>
        <w:jc w:val="both"/>
      </w:pPr>
      <w:r>
        <w:rPr>
          <w:sz w:val="20"/>
        </w:rPr>
        <w:t xml:space="preserve">- к высокому оттоку кадров и нехватке рабочей силы на работах, связанных с повышенными нагрузками, вредными и опасными условиями труда;</w:t>
      </w:r>
    </w:p>
    <w:p>
      <w:pPr>
        <w:pStyle w:val="0"/>
        <w:spacing w:before="200" w:line-rule="auto"/>
        <w:ind w:firstLine="540"/>
        <w:jc w:val="both"/>
      </w:pPr>
      <w:r>
        <w:rPr>
          <w:sz w:val="20"/>
        </w:rPr>
        <w:t xml:space="preserve">- к потере кадровых ресурсов в связи с форс-мажорными обстоятельствами (в особенности на фоне тяжелой эпидемиологической ситуации).</w:t>
      </w:r>
    </w:p>
    <w:p>
      <w:pPr>
        <w:pStyle w:val="0"/>
        <w:spacing w:before="200" w:line-rule="auto"/>
        <w:ind w:firstLine="540"/>
        <w:jc w:val="both"/>
      </w:pPr>
      <w:r>
        <w:rPr>
          <w:sz w:val="20"/>
        </w:rPr>
        <w:t xml:space="preserve">Анализ заявленных данных о кадровых потребностях позволяет сделать вывод о том, что современный рынок труда в области здравоохранения преимущественно ориентирован на профессии высшего профессионального образования.</w:t>
      </w:r>
    </w:p>
    <w:p>
      <w:pPr>
        <w:pStyle w:val="0"/>
        <w:spacing w:before="200" w:line-rule="auto"/>
        <w:ind w:firstLine="540"/>
        <w:jc w:val="both"/>
      </w:pPr>
      <w:r>
        <w:rPr>
          <w:sz w:val="20"/>
        </w:rPr>
        <w:t xml:space="preserve">Расширение коммерческого сектора профессионального образования ведет к возрастанию роли населения при формировании спроса на образовательные услуги.</w:t>
      </w:r>
    </w:p>
    <w:p>
      <w:pPr>
        <w:pStyle w:val="0"/>
        <w:spacing w:before="200" w:line-rule="auto"/>
        <w:ind w:firstLine="540"/>
        <w:jc w:val="both"/>
      </w:pPr>
      <w:r>
        <w:rPr>
          <w:sz w:val="20"/>
        </w:rPr>
        <w:t xml:space="preserve">Наблюдается повышение уровня занятости выпускников медицинских образовательных организаций, проживающих на территории Белгородской области, не востребованных на активном рынке труда.</w:t>
      </w:r>
    </w:p>
    <w:p>
      <w:pPr>
        <w:pStyle w:val="0"/>
        <w:spacing w:before="200" w:line-rule="auto"/>
        <w:ind w:firstLine="540"/>
        <w:jc w:val="both"/>
      </w:pPr>
      <w:r>
        <w:rPr>
          <w:sz w:val="20"/>
        </w:rPr>
        <w:t xml:space="preserve">На территории Белгородской области ежегодно выпускаются молодые специалисты с медицинским образованием.</w:t>
      </w:r>
    </w:p>
    <w:p>
      <w:pPr>
        <w:pStyle w:val="0"/>
        <w:ind w:firstLine="540"/>
        <w:jc w:val="both"/>
      </w:pPr>
      <w:r>
        <w:rPr>
          <w:sz w:val="20"/>
        </w:rPr>
      </w:r>
    </w:p>
    <w:p>
      <w:pPr>
        <w:pStyle w:val="0"/>
        <w:jc w:val="right"/>
      </w:pPr>
      <w:r>
        <w:rPr>
          <w:sz w:val="20"/>
        </w:rPr>
        <w:t xml:space="preserve">Таблица 12</w:t>
      </w:r>
    </w:p>
    <w:p>
      <w:pPr>
        <w:pStyle w:val="0"/>
        <w:jc w:val="right"/>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077"/>
        <w:gridCol w:w="2891"/>
        <w:gridCol w:w="3005"/>
        <w:gridCol w:w="2098"/>
      </w:tblGrid>
      <w:tr>
        <w:tc>
          <w:tcPr>
            <w:tcW w:w="1077" w:type="dxa"/>
          </w:tcPr>
          <w:p>
            <w:pPr>
              <w:pStyle w:val="0"/>
              <w:jc w:val="center"/>
            </w:pPr>
            <w:r>
              <w:rPr>
                <w:sz w:val="20"/>
              </w:rPr>
              <w:t xml:space="preserve">Год</w:t>
            </w:r>
          </w:p>
        </w:tc>
        <w:tc>
          <w:tcPr>
            <w:tcW w:w="2891" w:type="dxa"/>
          </w:tcPr>
          <w:p>
            <w:pPr>
              <w:pStyle w:val="0"/>
              <w:jc w:val="center"/>
            </w:pPr>
            <w:r>
              <w:rPr>
                <w:sz w:val="20"/>
              </w:rPr>
              <w:t xml:space="preserve">Высшее образование, человек</w:t>
            </w:r>
          </w:p>
        </w:tc>
        <w:tc>
          <w:tcPr>
            <w:tcW w:w="3005" w:type="dxa"/>
          </w:tcPr>
          <w:p>
            <w:pPr>
              <w:pStyle w:val="0"/>
              <w:jc w:val="center"/>
            </w:pPr>
            <w:r>
              <w:rPr>
                <w:sz w:val="20"/>
              </w:rPr>
              <w:t xml:space="preserve">Средне-профессиональное образование, человек</w:t>
            </w:r>
          </w:p>
        </w:tc>
        <w:tc>
          <w:tcPr>
            <w:tcW w:w="2098" w:type="dxa"/>
          </w:tcPr>
          <w:p>
            <w:pPr>
              <w:pStyle w:val="0"/>
              <w:jc w:val="center"/>
            </w:pPr>
            <w:r>
              <w:rPr>
                <w:sz w:val="20"/>
              </w:rPr>
              <w:t xml:space="preserve">ВСЕГО, человек</w:t>
            </w:r>
          </w:p>
        </w:tc>
      </w:tr>
      <w:tr>
        <w:tc>
          <w:tcPr>
            <w:tcW w:w="1077" w:type="dxa"/>
          </w:tcPr>
          <w:p>
            <w:pPr>
              <w:pStyle w:val="0"/>
              <w:jc w:val="center"/>
            </w:pPr>
            <w:r>
              <w:rPr>
                <w:sz w:val="20"/>
              </w:rPr>
              <w:t xml:space="preserve">2019</w:t>
            </w:r>
          </w:p>
        </w:tc>
        <w:tc>
          <w:tcPr>
            <w:tcW w:w="2891" w:type="dxa"/>
          </w:tcPr>
          <w:p>
            <w:pPr>
              <w:pStyle w:val="0"/>
              <w:jc w:val="center"/>
            </w:pPr>
            <w:r>
              <w:rPr>
                <w:sz w:val="20"/>
              </w:rPr>
              <w:t xml:space="preserve">289</w:t>
            </w:r>
          </w:p>
        </w:tc>
        <w:tc>
          <w:tcPr>
            <w:tcW w:w="3005" w:type="dxa"/>
          </w:tcPr>
          <w:p>
            <w:pPr>
              <w:pStyle w:val="0"/>
              <w:jc w:val="center"/>
            </w:pPr>
            <w:r>
              <w:rPr>
                <w:sz w:val="20"/>
              </w:rPr>
              <w:t xml:space="preserve">789</w:t>
            </w:r>
          </w:p>
        </w:tc>
        <w:tc>
          <w:tcPr>
            <w:tcW w:w="2098" w:type="dxa"/>
          </w:tcPr>
          <w:p>
            <w:pPr>
              <w:pStyle w:val="0"/>
              <w:jc w:val="center"/>
            </w:pPr>
            <w:r>
              <w:rPr>
                <w:sz w:val="20"/>
              </w:rPr>
              <w:t xml:space="preserve">1078</w:t>
            </w:r>
          </w:p>
        </w:tc>
      </w:tr>
      <w:tr>
        <w:tc>
          <w:tcPr>
            <w:tcW w:w="1077" w:type="dxa"/>
          </w:tcPr>
          <w:p>
            <w:pPr>
              <w:pStyle w:val="0"/>
              <w:jc w:val="center"/>
            </w:pPr>
            <w:r>
              <w:rPr>
                <w:sz w:val="20"/>
              </w:rPr>
              <w:t xml:space="preserve">2020</w:t>
            </w:r>
          </w:p>
        </w:tc>
        <w:tc>
          <w:tcPr>
            <w:tcW w:w="2891" w:type="dxa"/>
          </w:tcPr>
          <w:p>
            <w:pPr>
              <w:pStyle w:val="0"/>
              <w:jc w:val="center"/>
            </w:pPr>
            <w:r>
              <w:rPr>
                <w:sz w:val="20"/>
              </w:rPr>
              <w:t xml:space="preserve">290</w:t>
            </w:r>
          </w:p>
        </w:tc>
        <w:tc>
          <w:tcPr>
            <w:tcW w:w="3005" w:type="dxa"/>
          </w:tcPr>
          <w:p>
            <w:pPr>
              <w:pStyle w:val="0"/>
              <w:jc w:val="center"/>
            </w:pPr>
            <w:r>
              <w:rPr>
                <w:sz w:val="20"/>
              </w:rPr>
              <w:t xml:space="preserve">771</w:t>
            </w:r>
          </w:p>
        </w:tc>
        <w:tc>
          <w:tcPr>
            <w:tcW w:w="2098" w:type="dxa"/>
          </w:tcPr>
          <w:p>
            <w:pPr>
              <w:pStyle w:val="0"/>
              <w:jc w:val="center"/>
            </w:pPr>
            <w:r>
              <w:rPr>
                <w:sz w:val="20"/>
              </w:rPr>
              <w:t xml:space="preserve">1061</w:t>
            </w:r>
          </w:p>
        </w:tc>
      </w:tr>
      <w:tr>
        <w:tc>
          <w:tcPr>
            <w:tcW w:w="1077" w:type="dxa"/>
          </w:tcPr>
          <w:p>
            <w:pPr>
              <w:pStyle w:val="0"/>
              <w:jc w:val="center"/>
            </w:pPr>
            <w:r>
              <w:rPr>
                <w:sz w:val="20"/>
              </w:rPr>
              <w:t xml:space="preserve">2021</w:t>
            </w:r>
          </w:p>
        </w:tc>
        <w:tc>
          <w:tcPr>
            <w:tcW w:w="2891" w:type="dxa"/>
          </w:tcPr>
          <w:p>
            <w:pPr>
              <w:pStyle w:val="0"/>
              <w:jc w:val="center"/>
            </w:pPr>
            <w:r>
              <w:rPr>
                <w:sz w:val="20"/>
              </w:rPr>
              <w:t xml:space="preserve">367</w:t>
            </w:r>
          </w:p>
        </w:tc>
        <w:tc>
          <w:tcPr>
            <w:tcW w:w="3005" w:type="dxa"/>
          </w:tcPr>
          <w:p>
            <w:pPr>
              <w:pStyle w:val="0"/>
              <w:jc w:val="center"/>
            </w:pPr>
            <w:r>
              <w:rPr>
                <w:sz w:val="20"/>
              </w:rPr>
              <w:t xml:space="preserve">926</w:t>
            </w:r>
          </w:p>
        </w:tc>
        <w:tc>
          <w:tcPr>
            <w:tcW w:w="2098" w:type="dxa"/>
          </w:tcPr>
          <w:p>
            <w:pPr>
              <w:pStyle w:val="0"/>
              <w:jc w:val="center"/>
            </w:pPr>
            <w:r>
              <w:rPr>
                <w:sz w:val="20"/>
              </w:rPr>
              <w:t xml:space="preserve">1293</w:t>
            </w:r>
          </w:p>
        </w:tc>
      </w:tr>
      <w:tr>
        <w:tc>
          <w:tcPr>
            <w:tcW w:w="1077" w:type="dxa"/>
          </w:tcPr>
          <w:p>
            <w:pPr>
              <w:pStyle w:val="0"/>
              <w:jc w:val="center"/>
            </w:pPr>
            <w:r>
              <w:rPr>
                <w:sz w:val="20"/>
              </w:rPr>
              <w:t xml:space="preserve">ИТОГО</w:t>
            </w:r>
          </w:p>
        </w:tc>
        <w:tc>
          <w:tcPr>
            <w:tcW w:w="2891" w:type="dxa"/>
          </w:tcPr>
          <w:p>
            <w:pPr>
              <w:pStyle w:val="0"/>
              <w:jc w:val="center"/>
            </w:pPr>
            <w:r>
              <w:rPr>
                <w:sz w:val="20"/>
              </w:rPr>
              <w:t xml:space="preserve">946</w:t>
            </w:r>
          </w:p>
        </w:tc>
        <w:tc>
          <w:tcPr>
            <w:tcW w:w="3005" w:type="dxa"/>
          </w:tcPr>
          <w:p>
            <w:pPr>
              <w:pStyle w:val="0"/>
              <w:jc w:val="center"/>
            </w:pPr>
            <w:r>
              <w:rPr>
                <w:sz w:val="20"/>
              </w:rPr>
              <w:t xml:space="preserve">2486</w:t>
            </w:r>
          </w:p>
        </w:tc>
        <w:tc>
          <w:tcPr>
            <w:tcW w:w="2098" w:type="dxa"/>
          </w:tcPr>
          <w:p>
            <w:pPr>
              <w:pStyle w:val="0"/>
              <w:jc w:val="center"/>
            </w:pPr>
            <w:r>
              <w:rPr>
                <w:sz w:val="20"/>
              </w:rPr>
              <w:t xml:space="preserve">3432</w:t>
            </w:r>
          </w:p>
        </w:tc>
      </w:tr>
    </w:tbl>
    <w:p>
      <w:pPr>
        <w:pStyle w:val="0"/>
        <w:ind w:firstLine="540"/>
        <w:jc w:val="both"/>
      </w:pPr>
      <w:r>
        <w:rPr>
          <w:sz w:val="20"/>
        </w:rPr>
      </w:r>
    </w:p>
    <w:p>
      <w:pPr>
        <w:pStyle w:val="0"/>
        <w:ind w:firstLine="540"/>
        <w:jc w:val="both"/>
      </w:pPr>
      <w:r>
        <w:rPr>
          <w:sz w:val="20"/>
        </w:rPr>
        <w:t xml:space="preserve">Из 107 выпускников, имеющих высшее и среднее профессиональное медицинское образование, обратившихся в органы службы занятости за 2,5 года (2019, 2020, и 6 месяцев 2021 года), трудоустроены 97 человек, что составляет 90,7 процента от обратившихся. В основном обращались выпускники, имеющие среднее медицинское образование (103 человека из 107 обратившихся).</w:t>
      </w:r>
    </w:p>
    <w:p>
      <w:pPr>
        <w:pStyle w:val="0"/>
        <w:ind w:firstLine="540"/>
        <w:jc w:val="both"/>
      </w:pPr>
      <w:r>
        <w:rPr>
          <w:sz w:val="20"/>
        </w:rPr>
      </w:r>
    </w:p>
    <w:p>
      <w:pPr>
        <w:pStyle w:val="0"/>
        <w:jc w:val="right"/>
      </w:pPr>
      <w:r>
        <w:rPr>
          <w:sz w:val="20"/>
        </w:rPr>
        <w:t xml:space="preserve">Таблица 13</w:t>
      </w:r>
    </w:p>
    <w:p>
      <w:pPr>
        <w:pStyle w:val="0"/>
        <w:jc w:val="right"/>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029"/>
        <w:gridCol w:w="1587"/>
        <w:gridCol w:w="1699"/>
        <w:gridCol w:w="1354"/>
        <w:gridCol w:w="919"/>
        <w:gridCol w:w="1474"/>
      </w:tblGrid>
      <w:tr>
        <w:tc>
          <w:tcPr>
            <w:tcW w:w="2029" w:type="dxa"/>
          </w:tcPr>
          <w:p>
            <w:pPr>
              <w:pStyle w:val="0"/>
              <w:jc w:val="center"/>
            </w:pPr>
            <w:r>
              <w:rPr>
                <w:sz w:val="20"/>
              </w:rPr>
              <w:t xml:space="preserve">Год/степень образования</w:t>
            </w:r>
          </w:p>
        </w:tc>
        <w:tc>
          <w:tcPr>
            <w:tcW w:w="1587" w:type="dxa"/>
          </w:tcPr>
          <w:p>
            <w:pPr>
              <w:pStyle w:val="0"/>
              <w:jc w:val="center"/>
            </w:pPr>
            <w:r>
              <w:rPr>
                <w:sz w:val="20"/>
              </w:rPr>
              <w:t xml:space="preserve">Обратилось и состояло на учете на начало года, человек</w:t>
            </w:r>
          </w:p>
        </w:tc>
        <w:tc>
          <w:tcPr>
            <w:tcW w:w="1699" w:type="dxa"/>
          </w:tcPr>
          <w:p>
            <w:pPr>
              <w:pStyle w:val="0"/>
              <w:jc w:val="center"/>
            </w:pPr>
            <w:r>
              <w:rPr>
                <w:sz w:val="20"/>
              </w:rPr>
              <w:t xml:space="preserve">Трудоустроено, человек</w:t>
            </w:r>
          </w:p>
        </w:tc>
        <w:tc>
          <w:tcPr>
            <w:tcW w:w="1354" w:type="dxa"/>
          </w:tcPr>
          <w:p>
            <w:pPr>
              <w:pStyle w:val="0"/>
              <w:jc w:val="center"/>
            </w:pPr>
            <w:r>
              <w:rPr>
                <w:sz w:val="20"/>
              </w:rPr>
              <w:t xml:space="preserve">Направлено на обучение, человек</w:t>
            </w:r>
          </w:p>
        </w:tc>
        <w:tc>
          <w:tcPr>
            <w:tcW w:w="919" w:type="dxa"/>
          </w:tcPr>
          <w:p>
            <w:pPr>
              <w:pStyle w:val="0"/>
              <w:jc w:val="center"/>
            </w:pPr>
            <w:r>
              <w:rPr>
                <w:sz w:val="20"/>
              </w:rPr>
              <w:t xml:space="preserve">Снято с учета, человек</w:t>
            </w:r>
          </w:p>
        </w:tc>
        <w:tc>
          <w:tcPr>
            <w:tcW w:w="1474" w:type="dxa"/>
          </w:tcPr>
          <w:p>
            <w:pPr>
              <w:pStyle w:val="0"/>
              <w:jc w:val="center"/>
            </w:pPr>
            <w:r>
              <w:rPr>
                <w:sz w:val="20"/>
              </w:rPr>
              <w:t xml:space="preserve">Состоит на учете на конец отчетного периода, человек</w:t>
            </w:r>
          </w:p>
        </w:tc>
      </w:tr>
      <w:tr>
        <w:tc>
          <w:tcPr>
            <w:tcW w:w="2029" w:type="dxa"/>
          </w:tcPr>
          <w:p>
            <w:pPr>
              <w:pStyle w:val="0"/>
              <w:jc w:val="center"/>
            </w:pPr>
            <w:r>
              <w:rPr>
                <w:sz w:val="20"/>
              </w:rPr>
              <w:t xml:space="preserve">2019 год</w:t>
            </w:r>
          </w:p>
        </w:tc>
        <w:tc>
          <w:tcPr>
            <w:tcW w:w="1587" w:type="dxa"/>
          </w:tcPr>
          <w:p>
            <w:pPr>
              <w:pStyle w:val="0"/>
              <w:jc w:val="center"/>
            </w:pPr>
            <w:r>
              <w:rPr>
                <w:sz w:val="20"/>
              </w:rPr>
            </w:r>
          </w:p>
        </w:tc>
        <w:tc>
          <w:tcPr>
            <w:tcW w:w="1699" w:type="dxa"/>
          </w:tcPr>
          <w:p>
            <w:pPr>
              <w:pStyle w:val="0"/>
              <w:jc w:val="center"/>
            </w:pPr>
            <w:r>
              <w:rPr>
                <w:sz w:val="20"/>
              </w:rPr>
            </w:r>
          </w:p>
        </w:tc>
        <w:tc>
          <w:tcPr>
            <w:tcW w:w="1354" w:type="dxa"/>
          </w:tcPr>
          <w:p>
            <w:pPr>
              <w:pStyle w:val="0"/>
              <w:jc w:val="center"/>
            </w:pPr>
            <w:r>
              <w:rPr>
                <w:sz w:val="20"/>
              </w:rPr>
            </w:r>
          </w:p>
        </w:tc>
        <w:tc>
          <w:tcPr>
            <w:tcW w:w="919" w:type="dxa"/>
          </w:tcPr>
          <w:p>
            <w:pPr>
              <w:pStyle w:val="0"/>
              <w:jc w:val="center"/>
            </w:pPr>
            <w:r>
              <w:rPr>
                <w:sz w:val="20"/>
              </w:rPr>
            </w:r>
          </w:p>
        </w:tc>
        <w:tc>
          <w:tcPr>
            <w:tcW w:w="1474" w:type="dxa"/>
          </w:tcPr>
          <w:p>
            <w:pPr>
              <w:pStyle w:val="0"/>
              <w:jc w:val="center"/>
            </w:pPr>
            <w:r>
              <w:rPr>
                <w:sz w:val="20"/>
              </w:rPr>
            </w:r>
          </w:p>
        </w:tc>
      </w:tr>
      <w:tr>
        <w:tc>
          <w:tcPr>
            <w:tcW w:w="2029" w:type="dxa"/>
          </w:tcPr>
          <w:p>
            <w:pPr>
              <w:pStyle w:val="0"/>
              <w:jc w:val="center"/>
            </w:pPr>
            <w:r>
              <w:rPr>
                <w:sz w:val="20"/>
              </w:rPr>
              <w:t xml:space="preserve">Высшее образование</w:t>
            </w:r>
          </w:p>
        </w:tc>
        <w:tc>
          <w:tcPr>
            <w:tcW w:w="1587" w:type="dxa"/>
          </w:tcPr>
          <w:p>
            <w:pPr>
              <w:pStyle w:val="0"/>
              <w:jc w:val="center"/>
            </w:pPr>
            <w:r>
              <w:rPr>
                <w:sz w:val="20"/>
              </w:rPr>
            </w:r>
          </w:p>
        </w:tc>
        <w:tc>
          <w:tcPr>
            <w:tcW w:w="1699" w:type="dxa"/>
          </w:tcPr>
          <w:p>
            <w:pPr>
              <w:pStyle w:val="0"/>
              <w:jc w:val="center"/>
            </w:pPr>
            <w:r>
              <w:rPr>
                <w:sz w:val="20"/>
              </w:rPr>
            </w:r>
          </w:p>
        </w:tc>
        <w:tc>
          <w:tcPr>
            <w:tcW w:w="1354" w:type="dxa"/>
          </w:tcPr>
          <w:p>
            <w:pPr>
              <w:pStyle w:val="0"/>
              <w:jc w:val="center"/>
            </w:pPr>
            <w:r>
              <w:rPr>
                <w:sz w:val="20"/>
              </w:rPr>
            </w:r>
          </w:p>
        </w:tc>
        <w:tc>
          <w:tcPr>
            <w:tcW w:w="919" w:type="dxa"/>
          </w:tcPr>
          <w:p>
            <w:pPr>
              <w:pStyle w:val="0"/>
              <w:jc w:val="center"/>
            </w:pPr>
            <w:r>
              <w:rPr>
                <w:sz w:val="20"/>
              </w:rPr>
            </w:r>
          </w:p>
        </w:tc>
        <w:tc>
          <w:tcPr>
            <w:tcW w:w="1474" w:type="dxa"/>
          </w:tcPr>
          <w:p>
            <w:pPr>
              <w:pStyle w:val="0"/>
              <w:jc w:val="center"/>
            </w:pPr>
            <w:r>
              <w:rPr>
                <w:sz w:val="20"/>
              </w:rPr>
            </w:r>
          </w:p>
        </w:tc>
      </w:tr>
      <w:tr>
        <w:tc>
          <w:tcPr>
            <w:tcW w:w="2029" w:type="dxa"/>
          </w:tcPr>
          <w:p>
            <w:pPr>
              <w:pStyle w:val="0"/>
              <w:jc w:val="center"/>
            </w:pPr>
            <w:r>
              <w:rPr>
                <w:sz w:val="20"/>
              </w:rPr>
              <w:t xml:space="preserve">Среднее профессиональное образование</w:t>
            </w:r>
          </w:p>
        </w:tc>
        <w:tc>
          <w:tcPr>
            <w:tcW w:w="1587" w:type="dxa"/>
          </w:tcPr>
          <w:p>
            <w:pPr>
              <w:pStyle w:val="0"/>
              <w:jc w:val="center"/>
            </w:pPr>
            <w:r>
              <w:rPr>
                <w:sz w:val="20"/>
              </w:rPr>
              <w:t xml:space="preserve">38</w:t>
            </w:r>
          </w:p>
        </w:tc>
        <w:tc>
          <w:tcPr>
            <w:tcW w:w="1699" w:type="dxa"/>
          </w:tcPr>
          <w:p>
            <w:pPr>
              <w:pStyle w:val="0"/>
              <w:jc w:val="center"/>
            </w:pPr>
            <w:r>
              <w:rPr>
                <w:sz w:val="20"/>
              </w:rPr>
              <w:t xml:space="preserve">33</w:t>
            </w:r>
          </w:p>
        </w:tc>
        <w:tc>
          <w:tcPr>
            <w:tcW w:w="1354" w:type="dxa"/>
          </w:tcPr>
          <w:p>
            <w:pPr>
              <w:pStyle w:val="0"/>
              <w:jc w:val="center"/>
            </w:pPr>
            <w:r>
              <w:rPr>
                <w:sz w:val="20"/>
              </w:rPr>
              <w:t xml:space="preserve">0</w:t>
            </w:r>
          </w:p>
        </w:tc>
        <w:tc>
          <w:tcPr>
            <w:tcW w:w="919" w:type="dxa"/>
          </w:tcPr>
          <w:p>
            <w:pPr>
              <w:pStyle w:val="0"/>
              <w:jc w:val="center"/>
            </w:pPr>
            <w:r>
              <w:rPr>
                <w:sz w:val="20"/>
              </w:rPr>
              <w:t xml:space="preserve">4</w:t>
            </w:r>
          </w:p>
        </w:tc>
        <w:tc>
          <w:tcPr>
            <w:tcW w:w="1474" w:type="dxa"/>
          </w:tcPr>
          <w:p>
            <w:pPr>
              <w:pStyle w:val="0"/>
              <w:jc w:val="center"/>
            </w:pPr>
            <w:r>
              <w:rPr>
                <w:sz w:val="20"/>
              </w:rPr>
              <w:t xml:space="preserve">1</w:t>
            </w:r>
          </w:p>
        </w:tc>
      </w:tr>
      <w:tr>
        <w:tc>
          <w:tcPr>
            <w:tcW w:w="2029" w:type="dxa"/>
          </w:tcPr>
          <w:p>
            <w:pPr>
              <w:pStyle w:val="0"/>
              <w:jc w:val="center"/>
            </w:pPr>
            <w:r>
              <w:rPr>
                <w:sz w:val="20"/>
              </w:rPr>
              <w:t xml:space="preserve">ИТОГО:</w:t>
            </w:r>
          </w:p>
        </w:tc>
        <w:tc>
          <w:tcPr>
            <w:tcW w:w="1587" w:type="dxa"/>
          </w:tcPr>
          <w:p>
            <w:pPr>
              <w:pStyle w:val="0"/>
              <w:jc w:val="center"/>
            </w:pPr>
            <w:r>
              <w:rPr>
                <w:sz w:val="20"/>
              </w:rPr>
              <w:t xml:space="preserve">38</w:t>
            </w:r>
          </w:p>
        </w:tc>
        <w:tc>
          <w:tcPr>
            <w:tcW w:w="1699" w:type="dxa"/>
          </w:tcPr>
          <w:p>
            <w:pPr>
              <w:pStyle w:val="0"/>
              <w:jc w:val="center"/>
            </w:pPr>
            <w:r>
              <w:rPr>
                <w:sz w:val="20"/>
              </w:rPr>
              <w:t xml:space="preserve">33</w:t>
            </w:r>
          </w:p>
        </w:tc>
        <w:tc>
          <w:tcPr>
            <w:tcW w:w="1354" w:type="dxa"/>
          </w:tcPr>
          <w:p>
            <w:pPr>
              <w:pStyle w:val="0"/>
              <w:jc w:val="center"/>
            </w:pPr>
            <w:r>
              <w:rPr>
                <w:sz w:val="20"/>
              </w:rPr>
              <w:t xml:space="preserve">0</w:t>
            </w:r>
          </w:p>
        </w:tc>
        <w:tc>
          <w:tcPr>
            <w:tcW w:w="919" w:type="dxa"/>
          </w:tcPr>
          <w:p>
            <w:pPr>
              <w:pStyle w:val="0"/>
              <w:jc w:val="center"/>
            </w:pPr>
            <w:r>
              <w:rPr>
                <w:sz w:val="20"/>
              </w:rPr>
              <w:t xml:space="preserve">4</w:t>
            </w:r>
          </w:p>
        </w:tc>
        <w:tc>
          <w:tcPr>
            <w:tcW w:w="1474" w:type="dxa"/>
          </w:tcPr>
          <w:p>
            <w:pPr>
              <w:pStyle w:val="0"/>
              <w:jc w:val="center"/>
            </w:pPr>
            <w:r>
              <w:rPr>
                <w:sz w:val="20"/>
              </w:rPr>
              <w:t xml:space="preserve">1</w:t>
            </w:r>
          </w:p>
        </w:tc>
      </w:tr>
      <w:tr>
        <w:tc>
          <w:tcPr>
            <w:tcW w:w="2029" w:type="dxa"/>
          </w:tcPr>
          <w:p>
            <w:pPr>
              <w:pStyle w:val="0"/>
              <w:jc w:val="center"/>
            </w:pPr>
            <w:r>
              <w:rPr>
                <w:sz w:val="20"/>
              </w:rPr>
              <w:t xml:space="preserve">2020 год</w:t>
            </w:r>
          </w:p>
        </w:tc>
        <w:tc>
          <w:tcPr>
            <w:tcW w:w="1587" w:type="dxa"/>
          </w:tcPr>
          <w:p>
            <w:pPr>
              <w:pStyle w:val="0"/>
              <w:jc w:val="center"/>
            </w:pPr>
            <w:r>
              <w:rPr>
                <w:sz w:val="20"/>
              </w:rPr>
            </w:r>
          </w:p>
        </w:tc>
        <w:tc>
          <w:tcPr>
            <w:tcW w:w="1699" w:type="dxa"/>
          </w:tcPr>
          <w:p>
            <w:pPr>
              <w:pStyle w:val="0"/>
              <w:jc w:val="center"/>
            </w:pPr>
            <w:r>
              <w:rPr>
                <w:sz w:val="20"/>
              </w:rPr>
            </w:r>
          </w:p>
        </w:tc>
        <w:tc>
          <w:tcPr>
            <w:tcW w:w="1354" w:type="dxa"/>
          </w:tcPr>
          <w:p>
            <w:pPr>
              <w:pStyle w:val="0"/>
              <w:jc w:val="center"/>
            </w:pPr>
            <w:r>
              <w:rPr>
                <w:sz w:val="20"/>
              </w:rPr>
            </w:r>
          </w:p>
        </w:tc>
        <w:tc>
          <w:tcPr>
            <w:tcW w:w="919" w:type="dxa"/>
          </w:tcPr>
          <w:p>
            <w:pPr>
              <w:pStyle w:val="0"/>
              <w:jc w:val="center"/>
            </w:pPr>
            <w:r>
              <w:rPr>
                <w:sz w:val="20"/>
              </w:rPr>
            </w:r>
          </w:p>
        </w:tc>
        <w:tc>
          <w:tcPr>
            <w:tcW w:w="1474" w:type="dxa"/>
          </w:tcPr>
          <w:p>
            <w:pPr>
              <w:pStyle w:val="0"/>
              <w:jc w:val="center"/>
            </w:pPr>
            <w:r>
              <w:rPr>
                <w:sz w:val="20"/>
              </w:rPr>
            </w:r>
          </w:p>
        </w:tc>
      </w:tr>
      <w:tr>
        <w:tc>
          <w:tcPr>
            <w:tcW w:w="2029" w:type="dxa"/>
          </w:tcPr>
          <w:p>
            <w:pPr>
              <w:pStyle w:val="0"/>
              <w:jc w:val="center"/>
            </w:pPr>
            <w:r>
              <w:rPr>
                <w:sz w:val="20"/>
              </w:rPr>
              <w:t xml:space="preserve">Высшее образование</w:t>
            </w:r>
          </w:p>
        </w:tc>
        <w:tc>
          <w:tcPr>
            <w:tcW w:w="1587" w:type="dxa"/>
          </w:tcPr>
          <w:p>
            <w:pPr>
              <w:pStyle w:val="0"/>
              <w:jc w:val="center"/>
            </w:pPr>
            <w:r>
              <w:rPr>
                <w:sz w:val="20"/>
              </w:rPr>
              <w:t xml:space="preserve">4</w:t>
            </w:r>
          </w:p>
        </w:tc>
        <w:tc>
          <w:tcPr>
            <w:tcW w:w="1699" w:type="dxa"/>
          </w:tcPr>
          <w:p>
            <w:pPr>
              <w:pStyle w:val="0"/>
              <w:jc w:val="center"/>
            </w:pPr>
            <w:r>
              <w:rPr>
                <w:sz w:val="20"/>
              </w:rPr>
              <w:t xml:space="preserve">4</w:t>
            </w:r>
          </w:p>
        </w:tc>
        <w:tc>
          <w:tcPr>
            <w:tcW w:w="1354" w:type="dxa"/>
          </w:tcPr>
          <w:p>
            <w:pPr>
              <w:pStyle w:val="0"/>
              <w:jc w:val="center"/>
            </w:pPr>
            <w:r>
              <w:rPr>
                <w:sz w:val="20"/>
              </w:rPr>
            </w:r>
          </w:p>
        </w:tc>
        <w:tc>
          <w:tcPr>
            <w:tcW w:w="919" w:type="dxa"/>
          </w:tcPr>
          <w:p>
            <w:pPr>
              <w:pStyle w:val="0"/>
              <w:jc w:val="center"/>
            </w:pPr>
            <w:r>
              <w:rPr>
                <w:sz w:val="20"/>
              </w:rPr>
            </w:r>
          </w:p>
        </w:tc>
        <w:tc>
          <w:tcPr>
            <w:tcW w:w="1474" w:type="dxa"/>
          </w:tcPr>
          <w:p>
            <w:pPr>
              <w:pStyle w:val="0"/>
              <w:jc w:val="center"/>
            </w:pPr>
            <w:r>
              <w:rPr>
                <w:sz w:val="20"/>
              </w:rPr>
            </w:r>
          </w:p>
        </w:tc>
      </w:tr>
      <w:tr>
        <w:tc>
          <w:tcPr>
            <w:tcW w:w="2029" w:type="dxa"/>
          </w:tcPr>
          <w:p>
            <w:pPr>
              <w:pStyle w:val="0"/>
              <w:jc w:val="center"/>
            </w:pPr>
            <w:r>
              <w:rPr>
                <w:sz w:val="20"/>
              </w:rPr>
              <w:t xml:space="preserve">Среднее профессиональное образование</w:t>
            </w:r>
          </w:p>
        </w:tc>
        <w:tc>
          <w:tcPr>
            <w:tcW w:w="1587" w:type="dxa"/>
          </w:tcPr>
          <w:p>
            <w:pPr>
              <w:pStyle w:val="0"/>
              <w:jc w:val="center"/>
            </w:pPr>
            <w:r>
              <w:rPr>
                <w:sz w:val="20"/>
              </w:rPr>
              <w:t xml:space="preserve">58</w:t>
            </w:r>
          </w:p>
        </w:tc>
        <w:tc>
          <w:tcPr>
            <w:tcW w:w="1699" w:type="dxa"/>
          </w:tcPr>
          <w:p>
            <w:pPr>
              <w:pStyle w:val="0"/>
              <w:jc w:val="center"/>
            </w:pPr>
            <w:r>
              <w:rPr>
                <w:sz w:val="20"/>
              </w:rPr>
              <w:t xml:space="preserve">56</w:t>
            </w:r>
          </w:p>
        </w:tc>
        <w:tc>
          <w:tcPr>
            <w:tcW w:w="1354" w:type="dxa"/>
          </w:tcPr>
          <w:p>
            <w:pPr>
              <w:pStyle w:val="0"/>
              <w:jc w:val="center"/>
            </w:pPr>
            <w:r>
              <w:rPr>
                <w:sz w:val="20"/>
              </w:rPr>
            </w:r>
          </w:p>
        </w:tc>
        <w:tc>
          <w:tcPr>
            <w:tcW w:w="919" w:type="dxa"/>
          </w:tcPr>
          <w:p>
            <w:pPr>
              <w:pStyle w:val="0"/>
              <w:jc w:val="center"/>
            </w:pPr>
            <w:r>
              <w:rPr>
                <w:sz w:val="20"/>
              </w:rPr>
            </w:r>
          </w:p>
        </w:tc>
        <w:tc>
          <w:tcPr>
            <w:tcW w:w="1474" w:type="dxa"/>
          </w:tcPr>
          <w:p>
            <w:pPr>
              <w:pStyle w:val="0"/>
              <w:jc w:val="center"/>
            </w:pPr>
            <w:r>
              <w:rPr>
                <w:sz w:val="20"/>
              </w:rPr>
              <w:t xml:space="preserve">2</w:t>
            </w:r>
          </w:p>
        </w:tc>
      </w:tr>
      <w:tr>
        <w:tc>
          <w:tcPr>
            <w:tcW w:w="2029" w:type="dxa"/>
          </w:tcPr>
          <w:p>
            <w:pPr>
              <w:pStyle w:val="0"/>
              <w:jc w:val="center"/>
            </w:pPr>
            <w:r>
              <w:rPr>
                <w:sz w:val="20"/>
              </w:rPr>
              <w:t xml:space="preserve">ИТОГО:</w:t>
            </w:r>
          </w:p>
        </w:tc>
        <w:tc>
          <w:tcPr>
            <w:tcW w:w="1587" w:type="dxa"/>
          </w:tcPr>
          <w:p>
            <w:pPr>
              <w:pStyle w:val="0"/>
              <w:jc w:val="center"/>
            </w:pPr>
            <w:r>
              <w:rPr>
                <w:sz w:val="20"/>
              </w:rPr>
              <w:t xml:space="preserve">62</w:t>
            </w:r>
          </w:p>
        </w:tc>
        <w:tc>
          <w:tcPr>
            <w:tcW w:w="1699" w:type="dxa"/>
          </w:tcPr>
          <w:p>
            <w:pPr>
              <w:pStyle w:val="0"/>
              <w:jc w:val="center"/>
            </w:pPr>
            <w:r>
              <w:rPr>
                <w:sz w:val="20"/>
              </w:rPr>
              <w:t xml:space="preserve">60</w:t>
            </w:r>
          </w:p>
        </w:tc>
        <w:tc>
          <w:tcPr>
            <w:tcW w:w="1354" w:type="dxa"/>
          </w:tcPr>
          <w:p>
            <w:pPr>
              <w:pStyle w:val="0"/>
              <w:jc w:val="center"/>
            </w:pPr>
            <w:r>
              <w:rPr>
                <w:sz w:val="20"/>
              </w:rPr>
              <w:t xml:space="preserve">0</w:t>
            </w:r>
          </w:p>
        </w:tc>
        <w:tc>
          <w:tcPr>
            <w:tcW w:w="919" w:type="dxa"/>
          </w:tcPr>
          <w:p>
            <w:pPr>
              <w:pStyle w:val="0"/>
              <w:jc w:val="center"/>
            </w:pPr>
            <w:r>
              <w:rPr>
                <w:sz w:val="20"/>
              </w:rPr>
              <w:t xml:space="preserve">0</w:t>
            </w:r>
          </w:p>
        </w:tc>
        <w:tc>
          <w:tcPr>
            <w:tcW w:w="1474" w:type="dxa"/>
          </w:tcPr>
          <w:p>
            <w:pPr>
              <w:pStyle w:val="0"/>
              <w:jc w:val="center"/>
            </w:pPr>
            <w:r>
              <w:rPr>
                <w:sz w:val="20"/>
              </w:rPr>
              <w:t xml:space="preserve">2</w:t>
            </w:r>
          </w:p>
        </w:tc>
      </w:tr>
      <w:tr>
        <w:tc>
          <w:tcPr>
            <w:tcW w:w="2029" w:type="dxa"/>
          </w:tcPr>
          <w:p>
            <w:pPr>
              <w:pStyle w:val="0"/>
              <w:jc w:val="center"/>
            </w:pPr>
            <w:r>
              <w:rPr>
                <w:sz w:val="20"/>
              </w:rPr>
              <w:t xml:space="preserve">15.07.2021</w:t>
            </w:r>
          </w:p>
        </w:tc>
        <w:tc>
          <w:tcPr>
            <w:tcW w:w="1587" w:type="dxa"/>
          </w:tcPr>
          <w:p>
            <w:pPr>
              <w:pStyle w:val="0"/>
              <w:jc w:val="center"/>
            </w:pPr>
            <w:r>
              <w:rPr>
                <w:sz w:val="20"/>
              </w:rPr>
            </w:r>
          </w:p>
        </w:tc>
        <w:tc>
          <w:tcPr>
            <w:tcW w:w="1699" w:type="dxa"/>
          </w:tcPr>
          <w:p>
            <w:pPr>
              <w:pStyle w:val="0"/>
              <w:jc w:val="center"/>
            </w:pPr>
            <w:r>
              <w:rPr>
                <w:sz w:val="20"/>
              </w:rPr>
            </w:r>
          </w:p>
        </w:tc>
        <w:tc>
          <w:tcPr>
            <w:tcW w:w="1354" w:type="dxa"/>
          </w:tcPr>
          <w:p>
            <w:pPr>
              <w:pStyle w:val="0"/>
              <w:jc w:val="center"/>
            </w:pPr>
            <w:r>
              <w:rPr>
                <w:sz w:val="20"/>
              </w:rPr>
            </w:r>
          </w:p>
        </w:tc>
        <w:tc>
          <w:tcPr>
            <w:tcW w:w="919" w:type="dxa"/>
          </w:tcPr>
          <w:p>
            <w:pPr>
              <w:pStyle w:val="0"/>
              <w:jc w:val="center"/>
            </w:pPr>
            <w:r>
              <w:rPr>
                <w:sz w:val="20"/>
              </w:rPr>
            </w:r>
          </w:p>
        </w:tc>
        <w:tc>
          <w:tcPr>
            <w:tcW w:w="1474" w:type="dxa"/>
          </w:tcPr>
          <w:p>
            <w:pPr>
              <w:pStyle w:val="0"/>
              <w:jc w:val="center"/>
            </w:pPr>
            <w:r>
              <w:rPr>
                <w:sz w:val="20"/>
              </w:rPr>
            </w:r>
          </w:p>
        </w:tc>
      </w:tr>
      <w:tr>
        <w:tc>
          <w:tcPr>
            <w:tcW w:w="2029" w:type="dxa"/>
          </w:tcPr>
          <w:p>
            <w:pPr>
              <w:pStyle w:val="0"/>
              <w:jc w:val="center"/>
            </w:pPr>
            <w:r>
              <w:rPr>
                <w:sz w:val="20"/>
              </w:rPr>
              <w:t xml:space="preserve">Высшее образование</w:t>
            </w:r>
          </w:p>
        </w:tc>
        <w:tc>
          <w:tcPr>
            <w:tcW w:w="1587" w:type="dxa"/>
          </w:tcPr>
          <w:p>
            <w:pPr>
              <w:pStyle w:val="0"/>
              <w:jc w:val="center"/>
            </w:pPr>
            <w:r>
              <w:rPr>
                <w:sz w:val="20"/>
              </w:rPr>
            </w:r>
          </w:p>
        </w:tc>
        <w:tc>
          <w:tcPr>
            <w:tcW w:w="1699" w:type="dxa"/>
          </w:tcPr>
          <w:p>
            <w:pPr>
              <w:pStyle w:val="0"/>
              <w:jc w:val="center"/>
            </w:pPr>
            <w:r>
              <w:rPr>
                <w:sz w:val="20"/>
              </w:rPr>
            </w:r>
          </w:p>
        </w:tc>
        <w:tc>
          <w:tcPr>
            <w:tcW w:w="1354" w:type="dxa"/>
          </w:tcPr>
          <w:p>
            <w:pPr>
              <w:pStyle w:val="0"/>
              <w:jc w:val="center"/>
            </w:pPr>
            <w:r>
              <w:rPr>
                <w:sz w:val="20"/>
              </w:rPr>
            </w:r>
          </w:p>
        </w:tc>
        <w:tc>
          <w:tcPr>
            <w:tcW w:w="919" w:type="dxa"/>
          </w:tcPr>
          <w:p>
            <w:pPr>
              <w:pStyle w:val="0"/>
              <w:jc w:val="center"/>
            </w:pPr>
            <w:r>
              <w:rPr>
                <w:sz w:val="20"/>
              </w:rPr>
            </w:r>
          </w:p>
        </w:tc>
        <w:tc>
          <w:tcPr>
            <w:tcW w:w="1474" w:type="dxa"/>
          </w:tcPr>
          <w:p>
            <w:pPr>
              <w:pStyle w:val="0"/>
              <w:jc w:val="center"/>
            </w:pPr>
            <w:r>
              <w:rPr>
                <w:sz w:val="20"/>
              </w:rPr>
            </w:r>
          </w:p>
        </w:tc>
      </w:tr>
      <w:tr>
        <w:tc>
          <w:tcPr>
            <w:tcW w:w="2029" w:type="dxa"/>
          </w:tcPr>
          <w:p>
            <w:pPr>
              <w:pStyle w:val="0"/>
              <w:jc w:val="center"/>
            </w:pPr>
            <w:r>
              <w:rPr>
                <w:sz w:val="20"/>
              </w:rPr>
              <w:t xml:space="preserve">Среднее профессиональное образование</w:t>
            </w:r>
          </w:p>
        </w:tc>
        <w:tc>
          <w:tcPr>
            <w:tcW w:w="1587" w:type="dxa"/>
          </w:tcPr>
          <w:p>
            <w:pPr>
              <w:pStyle w:val="0"/>
              <w:jc w:val="center"/>
            </w:pPr>
            <w:r>
              <w:rPr>
                <w:sz w:val="20"/>
              </w:rPr>
              <w:t xml:space="preserve">7</w:t>
            </w:r>
          </w:p>
        </w:tc>
        <w:tc>
          <w:tcPr>
            <w:tcW w:w="1699" w:type="dxa"/>
          </w:tcPr>
          <w:p>
            <w:pPr>
              <w:pStyle w:val="0"/>
              <w:jc w:val="center"/>
            </w:pPr>
            <w:r>
              <w:rPr>
                <w:sz w:val="20"/>
              </w:rPr>
              <w:t xml:space="preserve">4</w:t>
            </w:r>
          </w:p>
        </w:tc>
        <w:tc>
          <w:tcPr>
            <w:tcW w:w="1354" w:type="dxa"/>
          </w:tcPr>
          <w:p>
            <w:pPr>
              <w:pStyle w:val="0"/>
              <w:jc w:val="center"/>
            </w:pPr>
            <w:r>
              <w:rPr>
                <w:sz w:val="20"/>
              </w:rPr>
              <w:t xml:space="preserve">0</w:t>
            </w:r>
          </w:p>
        </w:tc>
        <w:tc>
          <w:tcPr>
            <w:tcW w:w="919" w:type="dxa"/>
          </w:tcPr>
          <w:p>
            <w:pPr>
              <w:pStyle w:val="0"/>
              <w:jc w:val="center"/>
            </w:pPr>
            <w:r>
              <w:rPr>
                <w:sz w:val="20"/>
              </w:rPr>
              <w:t xml:space="preserve">1</w:t>
            </w:r>
          </w:p>
        </w:tc>
        <w:tc>
          <w:tcPr>
            <w:tcW w:w="1474" w:type="dxa"/>
          </w:tcPr>
          <w:p>
            <w:pPr>
              <w:pStyle w:val="0"/>
              <w:jc w:val="center"/>
            </w:pPr>
            <w:r>
              <w:rPr>
                <w:sz w:val="20"/>
              </w:rPr>
              <w:t xml:space="preserve">2</w:t>
            </w:r>
          </w:p>
        </w:tc>
      </w:tr>
      <w:tr>
        <w:tc>
          <w:tcPr>
            <w:tcW w:w="2029" w:type="dxa"/>
          </w:tcPr>
          <w:p>
            <w:pPr>
              <w:pStyle w:val="0"/>
              <w:jc w:val="center"/>
            </w:pPr>
            <w:r>
              <w:rPr>
                <w:sz w:val="20"/>
              </w:rPr>
              <w:t xml:space="preserve">ИТОГО:</w:t>
            </w:r>
          </w:p>
        </w:tc>
        <w:tc>
          <w:tcPr>
            <w:tcW w:w="1587" w:type="dxa"/>
          </w:tcPr>
          <w:p>
            <w:pPr>
              <w:pStyle w:val="0"/>
              <w:jc w:val="center"/>
            </w:pPr>
            <w:r>
              <w:rPr>
                <w:sz w:val="20"/>
              </w:rPr>
              <w:t xml:space="preserve">7</w:t>
            </w:r>
          </w:p>
        </w:tc>
        <w:tc>
          <w:tcPr>
            <w:tcW w:w="1699" w:type="dxa"/>
          </w:tcPr>
          <w:p>
            <w:pPr>
              <w:pStyle w:val="0"/>
              <w:jc w:val="center"/>
            </w:pPr>
            <w:r>
              <w:rPr>
                <w:sz w:val="20"/>
              </w:rPr>
              <w:t xml:space="preserve">4</w:t>
            </w:r>
          </w:p>
        </w:tc>
        <w:tc>
          <w:tcPr>
            <w:tcW w:w="1354" w:type="dxa"/>
          </w:tcPr>
          <w:p>
            <w:pPr>
              <w:pStyle w:val="0"/>
              <w:jc w:val="center"/>
            </w:pPr>
            <w:r>
              <w:rPr>
                <w:sz w:val="20"/>
              </w:rPr>
              <w:t xml:space="preserve">0</w:t>
            </w:r>
          </w:p>
        </w:tc>
        <w:tc>
          <w:tcPr>
            <w:tcW w:w="919" w:type="dxa"/>
          </w:tcPr>
          <w:p>
            <w:pPr>
              <w:pStyle w:val="0"/>
              <w:jc w:val="center"/>
            </w:pPr>
            <w:r>
              <w:rPr>
                <w:sz w:val="20"/>
              </w:rPr>
              <w:t xml:space="preserve">1</w:t>
            </w:r>
          </w:p>
        </w:tc>
        <w:tc>
          <w:tcPr>
            <w:tcW w:w="1474" w:type="dxa"/>
          </w:tcPr>
          <w:p>
            <w:pPr>
              <w:pStyle w:val="0"/>
              <w:jc w:val="center"/>
            </w:pPr>
            <w:r>
              <w:rPr>
                <w:sz w:val="20"/>
              </w:rPr>
              <w:t xml:space="preserve">2</w:t>
            </w:r>
          </w:p>
        </w:tc>
      </w:tr>
      <w:tr>
        <w:tc>
          <w:tcPr>
            <w:tcW w:w="2029" w:type="dxa"/>
          </w:tcPr>
          <w:p>
            <w:pPr>
              <w:pStyle w:val="0"/>
              <w:jc w:val="center"/>
            </w:pPr>
            <w:r>
              <w:rPr>
                <w:sz w:val="20"/>
              </w:rPr>
              <w:t xml:space="preserve">Высшее образование</w:t>
            </w:r>
          </w:p>
        </w:tc>
        <w:tc>
          <w:tcPr>
            <w:tcW w:w="1587" w:type="dxa"/>
          </w:tcPr>
          <w:p>
            <w:pPr>
              <w:pStyle w:val="0"/>
              <w:jc w:val="center"/>
            </w:pPr>
            <w:r>
              <w:rPr>
                <w:sz w:val="20"/>
              </w:rPr>
              <w:t xml:space="preserve">4</w:t>
            </w:r>
          </w:p>
        </w:tc>
        <w:tc>
          <w:tcPr>
            <w:tcW w:w="1699" w:type="dxa"/>
          </w:tcPr>
          <w:p>
            <w:pPr>
              <w:pStyle w:val="0"/>
              <w:jc w:val="center"/>
            </w:pPr>
            <w:r>
              <w:rPr>
                <w:sz w:val="20"/>
              </w:rPr>
              <w:t xml:space="preserve">4</w:t>
            </w:r>
          </w:p>
        </w:tc>
        <w:tc>
          <w:tcPr>
            <w:tcW w:w="1354" w:type="dxa"/>
          </w:tcPr>
          <w:p>
            <w:pPr>
              <w:pStyle w:val="0"/>
              <w:jc w:val="center"/>
            </w:pPr>
            <w:r>
              <w:rPr>
                <w:sz w:val="20"/>
              </w:rPr>
              <w:t xml:space="preserve">0</w:t>
            </w:r>
          </w:p>
        </w:tc>
        <w:tc>
          <w:tcPr>
            <w:tcW w:w="919" w:type="dxa"/>
          </w:tcPr>
          <w:p>
            <w:pPr>
              <w:pStyle w:val="0"/>
              <w:jc w:val="center"/>
            </w:pPr>
            <w:r>
              <w:rPr>
                <w:sz w:val="20"/>
              </w:rPr>
              <w:t xml:space="preserve">0</w:t>
            </w:r>
          </w:p>
        </w:tc>
        <w:tc>
          <w:tcPr>
            <w:tcW w:w="1474" w:type="dxa"/>
          </w:tcPr>
          <w:p>
            <w:pPr>
              <w:pStyle w:val="0"/>
              <w:jc w:val="center"/>
            </w:pPr>
            <w:r>
              <w:rPr>
                <w:sz w:val="20"/>
              </w:rPr>
              <w:t xml:space="preserve">0</w:t>
            </w:r>
          </w:p>
        </w:tc>
      </w:tr>
      <w:tr>
        <w:tc>
          <w:tcPr>
            <w:tcW w:w="2029" w:type="dxa"/>
          </w:tcPr>
          <w:p>
            <w:pPr>
              <w:pStyle w:val="0"/>
              <w:jc w:val="center"/>
            </w:pPr>
            <w:r>
              <w:rPr>
                <w:sz w:val="20"/>
              </w:rPr>
              <w:t xml:space="preserve">Среднее профессиональное образование</w:t>
            </w:r>
          </w:p>
        </w:tc>
        <w:tc>
          <w:tcPr>
            <w:tcW w:w="1587" w:type="dxa"/>
          </w:tcPr>
          <w:p>
            <w:pPr>
              <w:pStyle w:val="0"/>
              <w:jc w:val="center"/>
            </w:pPr>
            <w:r>
              <w:rPr>
                <w:sz w:val="20"/>
              </w:rPr>
              <w:t xml:space="preserve">103</w:t>
            </w:r>
          </w:p>
        </w:tc>
        <w:tc>
          <w:tcPr>
            <w:tcW w:w="1699" w:type="dxa"/>
          </w:tcPr>
          <w:p>
            <w:pPr>
              <w:pStyle w:val="0"/>
              <w:jc w:val="center"/>
            </w:pPr>
            <w:r>
              <w:rPr>
                <w:sz w:val="20"/>
              </w:rPr>
              <w:t xml:space="preserve">93</w:t>
            </w:r>
          </w:p>
        </w:tc>
        <w:tc>
          <w:tcPr>
            <w:tcW w:w="1354" w:type="dxa"/>
          </w:tcPr>
          <w:p>
            <w:pPr>
              <w:pStyle w:val="0"/>
              <w:jc w:val="center"/>
            </w:pPr>
            <w:r>
              <w:rPr>
                <w:sz w:val="20"/>
              </w:rPr>
              <w:t xml:space="preserve">0</w:t>
            </w:r>
          </w:p>
        </w:tc>
        <w:tc>
          <w:tcPr>
            <w:tcW w:w="919" w:type="dxa"/>
          </w:tcPr>
          <w:p>
            <w:pPr>
              <w:pStyle w:val="0"/>
              <w:jc w:val="center"/>
            </w:pPr>
            <w:r>
              <w:rPr>
                <w:sz w:val="20"/>
              </w:rPr>
              <w:t xml:space="preserve">5</w:t>
            </w:r>
          </w:p>
        </w:tc>
        <w:tc>
          <w:tcPr>
            <w:tcW w:w="1474" w:type="dxa"/>
          </w:tcPr>
          <w:p>
            <w:pPr>
              <w:pStyle w:val="0"/>
              <w:jc w:val="center"/>
            </w:pPr>
            <w:r>
              <w:rPr>
                <w:sz w:val="20"/>
              </w:rPr>
              <w:t xml:space="preserve">5</w:t>
            </w:r>
          </w:p>
        </w:tc>
      </w:tr>
      <w:tr>
        <w:tc>
          <w:tcPr>
            <w:tcW w:w="2029" w:type="dxa"/>
          </w:tcPr>
          <w:p>
            <w:pPr>
              <w:pStyle w:val="0"/>
              <w:jc w:val="center"/>
            </w:pPr>
            <w:r>
              <w:rPr>
                <w:sz w:val="20"/>
              </w:rPr>
              <w:t xml:space="preserve">ВСЕГО</w:t>
            </w:r>
          </w:p>
        </w:tc>
        <w:tc>
          <w:tcPr>
            <w:tcW w:w="1587" w:type="dxa"/>
          </w:tcPr>
          <w:p>
            <w:pPr>
              <w:pStyle w:val="0"/>
              <w:jc w:val="center"/>
            </w:pPr>
            <w:r>
              <w:rPr>
                <w:sz w:val="20"/>
              </w:rPr>
              <w:t xml:space="preserve">107</w:t>
            </w:r>
          </w:p>
        </w:tc>
        <w:tc>
          <w:tcPr>
            <w:tcW w:w="1699" w:type="dxa"/>
          </w:tcPr>
          <w:p>
            <w:pPr>
              <w:pStyle w:val="0"/>
              <w:jc w:val="center"/>
            </w:pPr>
            <w:r>
              <w:rPr>
                <w:sz w:val="20"/>
              </w:rPr>
              <w:t xml:space="preserve">97</w:t>
            </w:r>
          </w:p>
        </w:tc>
        <w:tc>
          <w:tcPr>
            <w:tcW w:w="1354" w:type="dxa"/>
          </w:tcPr>
          <w:p>
            <w:pPr>
              <w:pStyle w:val="0"/>
              <w:jc w:val="center"/>
            </w:pPr>
            <w:r>
              <w:rPr>
                <w:sz w:val="20"/>
              </w:rPr>
              <w:t xml:space="preserve">0</w:t>
            </w:r>
          </w:p>
        </w:tc>
        <w:tc>
          <w:tcPr>
            <w:tcW w:w="919" w:type="dxa"/>
          </w:tcPr>
          <w:p>
            <w:pPr>
              <w:pStyle w:val="0"/>
              <w:jc w:val="center"/>
            </w:pPr>
            <w:r>
              <w:rPr>
                <w:sz w:val="20"/>
              </w:rPr>
              <w:t xml:space="preserve">5</w:t>
            </w:r>
          </w:p>
        </w:tc>
        <w:tc>
          <w:tcPr>
            <w:tcW w:w="1474" w:type="dxa"/>
          </w:tcPr>
          <w:p>
            <w:pPr>
              <w:pStyle w:val="0"/>
              <w:jc w:val="center"/>
            </w:pPr>
            <w:r>
              <w:rPr>
                <w:sz w:val="20"/>
              </w:rPr>
              <w:t xml:space="preserve">5</w:t>
            </w:r>
          </w:p>
        </w:tc>
      </w:tr>
    </w:tbl>
    <w:p>
      <w:pPr>
        <w:pStyle w:val="0"/>
        <w:jc w:val="both"/>
      </w:pPr>
      <w:r>
        <w:rPr>
          <w:sz w:val="20"/>
        </w:rPr>
      </w:r>
    </w:p>
    <w:p>
      <w:pPr>
        <w:pStyle w:val="0"/>
        <w:ind w:firstLine="540"/>
        <w:jc w:val="both"/>
      </w:pPr>
      <w:r>
        <w:rPr>
          <w:sz w:val="20"/>
        </w:rPr>
        <w:t xml:space="preserve">Средний период трудоустройства составил 1,7 месяца.</w:t>
      </w:r>
    </w:p>
    <w:p>
      <w:pPr>
        <w:pStyle w:val="0"/>
        <w:spacing w:before="200" w:line-rule="auto"/>
        <w:ind w:firstLine="540"/>
        <w:jc w:val="both"/>
      </w:pPr>
      <w:r>
        <w:rPr>
          <w:sz w:val="20"/>
        </w:rPr>
        <w:t xml:space="preserve">При обращении выпускников службы занятости проводится психодиагностика коммуникативных навыков, уровня самооценки и уверенности в себе, предлагается принять участие в психологическом тренинге, направленном на развитие компетенций, умений и навыков, необходимых для трудоустройства (адекватная самооценка, уверенное поведение, коммуникативная компетентность).</w:t>
      </w:r>
    </w:p>
    <w:p>
      <w:pPr>
        <w:pStyle w:val="0"/>
        <w:spacing w:before="200" w:line-rule="auto"/>
        <w:ind w:firstLine="540"/>
        <w:jc w:val="both"/>
      </w:pPr>
      <w:r>
        <w:rPr>
          <w:sz w:val="20"/>
        </w:rPr>
        <w:t xml:space="preserve">Профессиональная ориентация населения играет все более существенную роль при формировании спроса на образовательные услуги, обуславливая этим обеспеченность экономики области востребованными кадровыми ресурсами.</w:t>
      </w:r>
    </w:p>
    <w:p>
      <w:pPr>
        <w:pStyle w:val="0"/>
        <w:spacing w:before="200" w:line-rule="auto"/>
        <w:ind w:firstLine="540"/>
        <w:jc w:val="both"/>
      </w:pPr>
      <w:r>
        <w:rPr>
          <w:sz w:val="20"/>
        </w:rPr>
        <w:t xml:space="preserve">Выпускники со степенью специалиста или магистра обладают преимуществом при трудоустройстве перед бакалаврами и являются более "предпочтительными" работниками.</w:t>
      </w:r>
    </w:p>
    <w:p>
      <w:pPr>
        <w:pStyle w:val="0"/>
        <w:spacing w:before="200" w:line-rule="auto"/>
        <w:ind w:firstLine="540"/>
        <w:jc w:val="both"/>
      </w:pPr>
      <w:r>
        <w:rPr>
          <w:sz w:val="20"/>
        </w:rPr>
        <w:t xml:space="preserve">Проведенный анализ свидетельствует, что уровень трудоустройства по связи с полученной специальностью у выпускников в 2019 году составил 86,8 процента, в 2020 году 96,5 процента, в 2021 году 90,7 процента.</w:t>
      </w:r>
    </w:p>
    <w:p>
      <w:pPr>
        <w:pStyle w:val="0"/>
        <w:spacing w:before="200" w:line-rule="auto"/>
        <w:ind w:firstLine="540"/>
        <w:jc w:val="both"/>
      </w:pPr>
      <w:r>
        <w:rPr>
          <w:sz w:val="20"/>
        </w:rPr>
        <w:t xml:space="preserve">На сегодняшний день наблюдается тенденция постепенного увеличения уровня экономической неактивности выпускников. Одно из возможных объяснений связано с тем, что молодые люди все в большей степени не связывают свою трудовую деятельность с "классической работой" и "традиционной" занятостью.</w:t>
      </w:r>
    </w:p>
    <w:p>
      <w:pPr>
        <w:pStyle w:val="0"/>
        <w:spacing w:before="200" w:line-rule="auto"/>
        <w:ind w:firstLine="540"/>
        <w:jc w:val="both"/>
      </w:pPr>
      <w:r>
        <w:rPr>
          <w:sz w:val="20"/>
        </w:rPr>
        <w:t xml:space="preserve">Следует уделить внимание содействию трудоустройства выпускников, а именно стимулированию работодателей к созданию стажировок или возможностей для прохождения производственной практики для обучающихся в образовательных организациях или уже окончивших обучение. По мнению работодателей, студенты всех уровней образования должны иметь возможность получать практические навыки, которых часто не хватает у выпускников при приеме на работу.</w:t>
      </w:r>
    </w:p>
    <w:p>
      <w:pPr>
        <w:pStyle w:val="0"/>
        <w:spacing w:before="200" w:line-rule="auto"/>
        <w:ind w:firstLine="540"/>
        <w:jc w:val="both"/>
      </w:pPr>
      <w:r>
        <w:rPr>
          <w:sz w:val="20"/>
        </w:rPr>
        <w:t xml:space="preserve">Реализация мероприятий направления 4 позволит изменить положение на рынке труда выпускников высшего и среднего профессионального образования, обеспечить их успешность трудоустройства на первой работе, перспективы дальнейшего обучения и устранить причины нежелания или невозможности работать по полученной профессии (специальности).</w:t>
      </w:r>
    </w:p>
    <w:p>
      <w:pPr>
        <w:pStyle w:val="0"/>
        <w:spacing w:before="200" w:line-rule="auto"/>
        <w:ind w:firstLine="540"/>
        <w:jc w:val="both"/>
      </w:pPr>
      <w:r>
        <w:rPr>
          <w:sz w:val="20"/>
        </w:rPr>
        <w:t xml:space="preserve">Сами выпускники с высшим образованием оценивают полученные в образовательной организации знания как достаточные для осуществления трудовой деятельности по полученной профессии и в дальнейшем не планирую продолжение обучения или повышения квалификации, что явно не устраивает работодателей.</w:t>
      </w:r>
    </w:p>
    <w:p>
      <w:pPr>
        <w:pStyle w:val="0"/>
        <w:spacing w:before="200" w:line-rule="auto"/>
        <w:ind w:firstLine="540"/>
        <w:jc w:val="both"/>
      </w:pPr>
      <w:r>
        <w:rPr>
          <w:sz w:val="20"/>
        </w:rPr>
        <w:t xml:space="preserve">Судя по данным статистики, работодатели предпочитают нанимать на работу выпускников, которые уже имеют определенный опыт работы.</w:t>
      </w:r>
    </w:p>
    <w:p>
      <w:pPr>
        <w:pStyle w:val="0"/>
        <w:spacing w:before="200" w:line-rule="auto"/>
        <w:ind w:firstLine="540"/>
        <w:jc w:val="both"/>
      </w:pPr>
      <w:r>
        <w:rPr>
          <w:sz w:val="20"/>
        </w:rPr>
        <w:t xml:space="preserve">Анализ ситуации, складывающийся на рынке труда Белгородской области, показывает, что среди основных причин нежелания или невозможности выпускников трудоустроиться по полученной в образовательной организации профессии (специальности) являются:</w:t>
      </w:r>
    </w:p>
    <w:p>
      <w:pPr>
        <w:pStyle w:val="0"/>
        <w:spacing w:before="200" w:line-rule="auto"/>
        <w:ind w:firstLine="540"/>
        <w:jc w:val="both"/>
      </w:pPr>
      <w:r>
        <w:rPr>
          <w:sz w:val="20"/>
        </w:rPr>
        <w:t xml:space="preserve">- низкая востребованность на городских территориях и нежелание трудоустраиваться в медицинские организации, которые расположены в сельских территориях;</w:t>
      </w:r>
    </w:p>
    <w:p>
      <w:pPr>
        <w:pStyle w:val="0"/>
        <w:spacing w:before="200" w:line-rule="auto"/>
        <w:ind w:firstLine="540"/>
        <w:jc w:val="both"/>
      </w:pPr>
      <w:r>
        <w:rPr>
          <w:sz w:val="20"/>
        </w:rPr>
        <w:t xml:space="preserve">- невысокий уровень заработной платы молодого специалиста;</w:t>
      </w:r>
    </w:p>
    <w:p>
      <w:pPr>
        <w:pStyle w:val="0"/>
        <w:spacing w:before="200" w:line-rule="auto"/>
        <w:ind w:firstLine="540"/>
        <w:jc w:val="both"/>
      </w:pPr>
      <w:r>
        <w:rPr>
          <w:sz w:val="20"/>
        </w:rPr>
        <w:t xml:space="preserve">- изначально не планировали работать по той программе, по которой проходили обучение.</w:t>
      </w:r>
    </w:p>
    <w:p>
      <w:pPr>
        <w:pStyle w:val="0"/>
        <w:spacing w:before="200" w:line-rule="auto"/>
        <w:ind w:firstLine="540"/>
        <w:jc w:val="both"/>
      </w:pPr>
      <w:r>
        <w:rPr>
          <w:sz w:val="20"/>
        </w:rPr>
        <w:t xml:space="preserve">Ежегодно в рамках государственной программы Белгородской области "Содействие занятости населения Белгородской области" содействие началу осуществления предпринимательской деятельности получают более 50 безработных граждан. На конкурсной основе предоставляется единовременная финансовая помощь на открытие своего дела, оказывается содействие при государственной регистрации в качестве индивидуального предпринимателя или налогоплательщика на профессиональный доход. Особенно актуальна возможность стать индивидуальным предпринимателем или самозанятым для безработных граждан с инвалидностью, имеющих рекомендации к трудоустройству на специально созданные рабочие места.</w:t>
      </w:r>
    </w:p>
    <w:p>
      <w:pPr>
        <w:pStyle w:val="0"/>
        <w:spacing w:before="200" w:line-rule="auto"/>
        <w:ind w:firstLine="540"/>
        <w:jc w:val="both"/>
      </w:pPr>
      <w:r>
        <w:rPr>
          <w:sz w:val="20"/>
        </w:rPr>
        <w:t xml:space="preserve">Важной проблемой остается дифференциация локальных рынков труда по условиям обеспечения занятостью. Сельское население по сравнению с городскими жителями оказалось в худших условиях. Поэтому возрастает необходимость осуществления системного и целостного регулирования ситуации, складывающейся на региональном рынке труда.</w:t>
      </w:r>
    </w:p>
    <w:p>
      <w:pPr>
        <w:pStyle w:val="0"/>
        <w:spacing w:before="200" w:line-rule="auto"/>
        <w:ind w:firstLine="540"/>
        <w:jc w:val="both"/>
      </w:pPr>
      <w:r>
        <w:rPr>
          <w:sz w:val="20"/>
        </w:rPr>
        <w:t xml:space="preserve">С 1 января 2020 года в Белгородской области реализуется подпрограмма "Оказание содействия добровольному переселению в Белгородскую область соотечественников, проживающих за рубежом, на 2020 - 2024 годы" государственной программы Белгородской области "Содействие занятости населения Белгородской области", целью которой выступает организация и стимулирование процесса добровольного переселения в Белгородскую область соотечественников, проживающих за рубежом. По итогам реализации программы в 2020 году положительное решение принято в отношении 160 человек, из них 16 - в сфере здравоохранения - это врачи-терапевты, хирурги, стоматологи, кардиологи, анестезиологи, нейрохирурги, врачи общей практики.</w:t>
      </w:r>
    </w:p>
    <w:p>
      <w:pPr>
        <w:pStyle w:val="0"/>
        <w:spacing w:before="200" w:line-rule="auto"/>
        <w:ind w:firstLine="540"/>
        <w:jc w:val="both"/>
      </w:pPr>
      <w:r>
        <w:rPr>
          <w:sz w:val="20"/>
        </w:rPr>
        <w:t xml:space="preserve">По итогам первого полугодия 2021 года из общего количества согласованных участников 13 процентов составляют специалисты в сфере здравоохранения. Это врачи-травматологи, фельдшеры, офтальмологи, неонатологи, гематологи и др.</w:t>
      </w:r>
    </w:p>
    <w:p>
      <w:pPr>
        <w:pStyle w:val="0"/>
        <w:jc w:val="both"/>
      </w:pPr>
      <w:r>
        <w:rPr>
          <w:sz w:val="20"/>
        </w:rPr>
      </w:r>
    </w:p>
    <w:p>
      <w:pPr>
        <w:pStyle w:val="2"/>
        <w:outlineLvl w:val="3"/>
        <w:jc w:val="center"/>
      </w:pPr>
      <w:r>
        <w:rPr>
          <w:sz w:val="20"/>
        </w:rPr>
        <w:t xml:space="preserve">4.4.2. Цель и задачи направления 4</w:t>
      </w:r>
    </w:p>
    <w:p>
      <w:pPr>
        <w:pStyle w:val="0"/>
        <w:jc w:val="both"/>
      </w:pPr>
      <w:r>
        <w:rPr>
          <w:sz w:val="20"/>
        </w:rPr>
      </w:r>
    </w:p>
    <w:p>
      <w:pPr>
        <w:pStyle w:val="0"/>
        <w:ind w:firstLine="540"/>
        <w:jc w:val="both"/>
      </w:pPr>
      <w:r>
        <w:rPr>
          <w:sz w:val="20"/>
        </w:rPr>
        <w:t xml:space="preserve">Целью направления 4 является создание условий для удовлетворения потребности в медицинских кадрах, а также снижение уровня напряженности рынка труда в сфере здравоохранения.</w:t>
      </w:r>
    </w:p>
    <w:p>
      <w:pPr>
        <w:pStyle w:val="0"/>
        <w:spacing w:before="200" w:line-rule="auto"/>
        <w:ind w:firstLine="540"/>
        <w:jc w:val="both"/>
      </w:pPr>
      <w:r>
        <w:rPr>
          <w:sz w:val="20"/>
        </w:rPr>
        <w:t xml:space="preserve">Для реализации направления предусмотрены основные мероприятия, которые планируются к реализации в среднесрочном и долгосрочном периодах, сгруппированы в отдельные блоки в соответствии с содержанием мероприятий и представлены в </w:t>
      </w:r>
      <w:hyperlink w:history="0" w:anchor="P1759" w:tooltip="Система мероприятий и показателей Региональной стратегии">
        <w:r>
          <w:rPr>
            <w:sz w:val="20"/>
            <w:color w:val="0000ff"/>
          </w:rPr>
          <w:t xml:space="preserve">приложении N 2</w:t>
        </w:r>
      </w:hyperlink>
      <w:r>
        <w:rPr>
          <w:sz w:val="20"/>
        </w:rPr>
        <w:t xml:space="preserve"> к Региональной стратегии.</w:t>
      </w:r>
    </w:p>
    <w:p>
      <w:pPr>
        <w:pStyle w:val="0"/>
        <w:spacing w:before="200" w:line-rule="auto"/>
        <w:ind w:firstLine="540"/>
        <w:jc w:val="both"/>
      </w:pPr>
      <w:r>
        <w:rPr>
          <w:sz w:val="20"/>
        </w:rPr>
        <w:t xml:space="preserve">Реализация направления 4 позволит обеспечить:</w:t>
      </w:r>
    </w:p>
    <w:p>
      <w:pPr>
        <w:pStyle w:val="0"/>
        <w:spacing w:before="200" w:line-rule="auto"/>
        <w:ind w:firstLine="540"/>
        <w:jc w:val="both"/>
      </w:pPr>
      <w:r>
        <w:rPr>
          <w:sz w:val="20"/>
        </w:rPr>
        <w:t xml:space="preserve">- заполняемость потребности в медицинских кадрах Белгородской области не менее 90 процентов;</w:t>
      </w:r>
    </w:p>
    <w:p>
      <w:pPr>
        <w:pStyle w:val="0"/>
        <w:spacing w:before="200" w:line-rule="auto"/>
        <w:ind w:firstLine="540"/>
        <w:jc w:val="both"/>
      </w:pPr>
      <w:r>
        <w:rPr>
          <w:sz w:val="20"/>
        </w:rPr>
        <w:t xml:space="preserve">- трудоустройство выпускников медицинских образовательных организаций на уровне не менее 95 процентов;</w:t>
      </w:r>
    </w:p>
    <w:p>
      <w:pPr>
        <w:pStyle w:val="0"/>
        <w:spacing w:before="200" w:line-rule="auto"/>
        <w:ind w:firstLine="540"/>
        <w:jc w:val="both"/>
      </w:pPr>
      <w:r>
        <w:rPr>
          <w:sz w:val="20"/>
        </w:rPr>
        <w:t xml:space="preserve">- информирование 100 процентов выпускников медицинских образовательных организаций о престижности работы в региональном государственном секторе экономики, стабильности заработной платы, возможности карьерного роста, санаторно-курортного лечения и повышения квалификации за счет средств работодателя, возможность направления детей медицинских работников в оздоровительные лагеря;</w:t>
      </w:r>
    </w:p>
    <w:p>
      <w:pPr>
        <w:pStyle w:val="0"/>
        <w:spacing w:before="200" w:line-rule="auto"/>
        <w:ind w:firstLine="540"/>
        <w:jc w:val="both"/>
      </w:pPr>
      <w:r>
        <w:rPr>
          <w:sz w:val="20"/>
        </w:rPr>
        <w:t xml:space="preserve">- информирование 100 процентов работодателей сферы здравоохранения о необходимости исполнения </w:t>
      </w:r>
      <w:hyperlink w:history="0" r:id="rId25" w:tooltip="Закон РФ от 19.04.1991 N 1032-1 (ред. от 25.12.2023) &quot;О занятости населения в Российской Федерации&quot; {КонсультантПлюс}">
        <w:r>
          <w:rPr>
            <w:sz w:val="20"/>
            <w:color w:val="0000ff"/>
          </w:rPr>
          <w:t xml:space="preserve">статьи 25</w:t>
        </w:r>
      </w:hyperlink>
      <w:r>
        <w:rPr>
          <w:sz w:val="20"/>
        </w:rPr>
        <w:t xml:space="preserve"> Закона Российской Федерации от 19 апреля 1991 года N 1032-1 "О занятости населения в Российской Федерации" в части подачи вакансий через портал "Работа в России" и в центры занятости населения, в том числе с указанием возможности прохождения стажировки / практики;</w:t>
      </w:r>
    </w:p>
    <w:p>
      <w:pPr>
        <w:pStyle w:val="0"/>
        <w:spacing w:before="200" w:line-rule="auto"/>
        <w:ind w:firstLine="540"/>
        <w:jc w:val="both"/>
      </w:pPr>
      <w:r>
        <w:rPr>
          <w:sz w:val="20"/>
        </w:rPr>
        <w:t xml:space="preserve">- организацию и проведение не менее 6 ярмарок вакансий для медицинских организаций Белгородской области ежегодно;</w:t>
      </w:r>
    </w:p>
    <w:p>
      <w:pPr>
        <w:pStyle w:val="0"/>
        <w:spacing w:before="200" w:line-rule="auto"/>
        <w:ind w:firstLine="540"/>
        <w:jc w:val="both"/>
      </w:pPr>
      <w:r>
        <w:rPr>
          <w:sz w:val="20"/>
        </w:rPr>
        <w:t xml:space="preserve">- проведение ежеквартального мониторинга закрепляемости на рабочих местах медицинских работников организаций здравоохранения в течение 5 лет с момента трудоустройства;</w:t>
      </w:r>
    </w:p>
    <w:p>
      <w:pPr>
        <w:pStyle w:val="0"/>
        <w:spacing w:before="200" w:line-rule="auto"/>
        <w:ind w:firstLine="540"/>
        <w:jc w:val="both"/>
      </w:pPr>
      <w:r>
        <w:rPr>
          <w:sz w:val="20"/>
        </w:rPr>
        <w:t xml:space="preserve">- создание цифровой витрины стажировок и практик.</w:t>
      </w:r>
    </w:p>
    <w:p>
      <w:pPr>
        <w:pStyle w:val="0"/>
        <w:spacing w:before="200" w:line-rule="auto"/>
        <w:ind w:firstLine="540"/>
        <w:jc w:val="both"/>
      </w:pPr>
      <w:r>
        <w:rPr>
          <w:sz w:val="20"/>
        </w:rPr>
        <w:t xml:space="preserve">Реализация направления 4 осуществляется в 2 этапа (среднесрочный и долгосрочный).</w:t>
      </w:r>
    </w:p>
    <w:p>
      <w:pPr>
        <w:pStyle w:val="0"/>
        <w:spacing w:before="200" w:line-rule="auto"/>
        <w:ind w:firstLine="540"/>
        <w:jc w:val="both"/>
      </w:pPr>
      <w:r>
        <w:rPr>
          <w:sz w:val="20"/>
        </w:rPr>
        <w:t xml:space="preserve">Достижение цели направления 4 предусматривается в период 2021 - 2025 годов (1 этап) и 2026 - 2030 годов (2 этап).</w:t>
      </w:r>
    </w:p>
    <w:p>
      <w:pPr>
        <w:pStyle w:val="0"/>
        <w:spacing w:before="200" w:line-rule="auto"/>
        <w:ind w:firstLine="540"/>
        <w:jc w:val="both"/>
      </w:pPr>
      <w:r>
        <w:rPr>
          <w:sz w:val="20"/>
        </w:rPr>
        <w:t xml:space="preserve">Реализация мероприятий направления позволит:</w:t>
      </w:r>
    </w:p>
    <w:p>
      <w:pPr>
        <w:pStyle w:val="0"/>
        <w:spacing w:before="200" w:line-rule="auto"/>
        <w:ind w:firstLine="540"/>
        <w:jc w:val="both"/>
      </w:pPr>
      <w:r>
        <w:rPr>
          <w:sz w:val="20"/>
        </w:rPr>
        <w:t xml:space="preserve">- повысить престиж деятельности медицинских сотрудников в государственном секторе, снизить отток кадров из региональной системы здравоохранения;</w:t>
      </w:r>
    </w:p>
    <w:p>
      <w:pPr>
        <w:pStyle w:val="0"/>
        <w:spacing w:before="200" w:line-rule="auto"/>
        <w:ind w:firstLine="540"/>
        <w:jc w:val="both"/>
      </w:pPr>
      <w:r>
        <w:rPr>
          <w:sz w:val="20"/>
        </w:rPr>
        <w:t xml:space="preserve">- повысить уровень занятости выпускников медицинских образовательных организаций, проживающих на территории Белгородской области;</w:t>
      </w:r>
    </w:p>
    <w:p>
      <w:pPr>
        <w:pStyle w:val="0"/>
        <w:spacing w:before="200" w:line-rule="auto"/>
        <w:ind w:firstLine="540"/>
        <w:jc w:val="both"/>
      </w:pPr>
      <w:r>
        <w:rPr>
          <w:sz w:val="20"/>
        </w:rPr>
        <w:t xml:space="preserve">- повысить контроль за закрепляемостью медицинских кадров в медицинских организациях, находящихся в сельской местности;</w:t>
      </w:r>
    </w:p>
    <w:p>
      <w:pPr>
        <w:pStyle w:val="0"/>
        <w:spacing w:before="200" w:line-rule="auto"/>
        <w:ind w:firstLine="540"/>
        <w:jc w:val="both"/>
      </w:pPr>
      <w:r>
        <w:rPr>
          <w:sz w:val="20"/>
        </w:rPr>
        <w:t xml:space="preserve">- привлечь медицинские кадры из других регионов, в том числе из иностранных государств;</w:t>
      </w:r>
    </w:p>
    <w:p>
      <w:pPr>
        <w:pStyle w:val="0"/>
        <w:spacing w:before="200" w:line-rule="auto"/>
        <w:ind w:firstLine="540"/>
        <w:jc w:val="both"/>
      </w:pPr>
      <w:r>
        <w:rPr>
          <w:sz w:val="20"/>
        </w:rPr>
        <w:t xml:space="preserve">- обеспечить баланс спроса и предложения на рынке труда Белгородской области.</w:t>
      </w:r>
    </w:p>
    <w:p>
      <w:pPr>
        <w:pStyle w:val="0"/>
        <w:jc w:val="both"/>
      </w:pPr>
      <w:r>
        <w:rPr>
          <w:sz w:val="20"/>
        </w:rPr>
      </w:r>
    </w:p>
    <w:p>
      <w:pPr>
        <w:pStyle w:val="2"/>
        <w:outlineLvl w:val="3"/>
        <w:jc w:val="center"/>
      </w:pPr>
      <w:r>
        <w:rPr>
          <w:sz w:val="20"/>
        </w:rPr>
        <w:t xml:space="preserve">4.4.3. Обоснование выделения системы мероприятий и краткое</w:t>
      </w:r>
    </w:p>
    <w:p>
      <w:pPr>
        <w:pStyle w:val="2"/>
        <w:jc w:val="center"/>
      </w:pPr>
      <w:r>
        <w:rPr>
          <w:sz w:val="20"/>
        </w:rPr>
        <w:t xml:space="preserve">описание основных мероприятий направления 4</w:t>
      </w:r>
    </w:p>
    <w:p>
      <w:pPr>
        <w:pStyle w:val="0"/>
        <w:jc w:val="both"/>
      </w:pPr>
      <w:r>
        <w:rPr>
          <w:sz w:val="20"/>
        </w:rPr>
      </w:r>
    </w:p>
    <w:p>
      <w:pPr>
        <w:pStyle w:val="0"/>
        <w:ind w:firstLine="540"/>
        <w:jc w:val="both"/>
      </w:pPr>
      <w:r>
        <w:rPr>
          <w:sz w:val="20"/>
        </w:rPr>
        <w:t xml:space="preserve">Направление 4 "Рынок труда медицинских кадров" предусматривает выполнение следующих задач и основных мероприятий.</w:t>
      </w:r>
    </w:p>
    <w:p>
      <w:pPr>
        <w:pStyle w:val="0"/>
        <w:spacing w:before="200" w:line-rule="auto"/>
        <w:ind w:firstLine="540"/>
        <w:jc w:val="both"/>
      </w:pPr>
      <w:r>
        <w:rPr>
          <w:sz w:val="20"/>
        </w:rPr>
        <w:t xml:space="preserve">Задача 1. Снизить дефицит медицинских кадров, отток кадров из государственной и муниципальной систем здравоохранения, в том числе в рамках государственно-частного партнерства.</w:t>
      </w:r>
    </w:p>
    <w:p>
      <w:pPr>
        <w:pStyle w:val="0"/>
        <w:spacing w:before="200" w:line-rule="auto"/>
        <w:ind w:firstLine="540"/>
        <w:jc w:val="both"/>
      </w:pPr>
      <w:r>
        <w:rPr>
          <w:sz w:val="20"/>
        </w:rPr>
        <w:t xml:space="preserve">Задача охватывает выпускников медицинских образовательных организаций, действующих работников региональной государственной системы здравоохранения и предприятия внебюджетного сектора экономики.</w:t>
      </w:r>
    </w:p>
    <w:p>
      <w:pPr>
        <w:pStyle w:val="0"/>
        <w:spacing w:before="200" w:line-rule="auto"/>
        <w:ind w:firstLine="540"/>
        <w:jc w:val="both"/>
      </w:pPr>
      <w:r>
        <w:rPr>
          <w:sz w:val="20"/>
        </w:rPr>
        <w:t xml:space="preserve">Мероприятие 4.1 "Заключение меморандума между Правительством Белгородской области и предприятиями внебюджетного сектора". Мероприятие по снижению дефицита медицинских кадров за счет государственно-частного партнерства состоит в заключении меморандума между Правительством Белгородской области и предприятиями внебюджетного сектора экономики о взаимных договоренностях по запрету "переманивания" кадров.</w:t>
      </w:r>
    </w:p>
    <w:p>
      <w:pPr>
        <w:pStyle w:val="0"/>
        <w:spacing w:before="200" w:line-rule="auto"/>
        <w:ind w:firstLine="540"/>
        <w:jc w:val="both"/>
      </w:pPr>
      <w:r>
        <w:rPr>
          <w:sz w:val="20"/>
        </w:rPr>
        <w:t xml:space="preserve">Мероприятие реализуется путем предоставления Правительством Белгородской области грантов на развитие бизнеса, предоставления льгот и субсидий. В свою очередь, медицинские организации внебюджетного сектора берут на себя обязательства по обучению граждан, трудоустройству выпускников и безработных граждан, переобучению кадров и отказу от "переманивания" кадров.</w:t>
      </w:r>
    </w:p>
    <w:p>
      <w:pPr>
        <w:pStyle w:val="0"/>
        <w:spacing w:before="200" w:line-rule="auto"/>
        <w:ind w:firstLine="540"/>
        <w:jc w:val="both"/>
      </w:pPr>
      <w:r>
        <w:rPr>
          <w:sz w:val="20"/>
        </w:rPr>
        <w:t xml:space="preserve">Мероприятие 4.2 "Информирование выпускников медицинских образовательных организаций". Мероприятие по снижению оттока кадров из региональной системы здравоохранения включает информирование выпускников медицинских образовательных организаций, действующих работников региональной системы здравоохранения, а также граждан, ищущих работу и состоящих на учете в органах службы занятости населения, о престиже работы в государственном секторе экономики, стабильности заработной платы, возможности карьерного роста, санаторно-курортного лечения и повышения квалификации за счет средств работодателя, возможности направления детей медицинских работников в оздоровительные лагеря.</w:t>
      </w:r>
    </w:p>
    <w:p>
      <w:pPr>
        <w:pStyle w:val="0"/>
        <w:spacing w:before="200" w:line-rule="auto"/>
        <w:ind w:firstLine="540"/>
        <w:jc w:val="both"/>
      </w:pPr>
      <w:r>
        <w:rPr>
          <w:sz w:val="20"/>
        </w:rPr>
        <w:t xml:space="preserve">Мероприятие по информированию выпускников медицинских образовательных организаций, действующих работников региональной системы здравоохранения, а также граждан, ищущих работу и состоящих на учете в органах службы занятости населения, реализуется путем размещения информационных ресурсов и материалов для медицинских образовательных учреждений, региональных медицинских организаций области, а также видео- и аудиороликов и сюжетов для трансляции на региональных телерадиокомпаниях.</w:t>
      </w:r>
    </w:p>
    <w:p>
      <w:pPr>
        <w:pStyle w:val="0"/>
        <w:spacing w:before="200" w:line-rule="auto"/>
        <w:ind w:firstLine="540"/>
        <w:jc w:val="both"/>
      </w:pPr>
      <w:r>
        <w:rPr>
          <w:sz w:val="20"/>
        </w:rPr>
        <w:t xml:space="preserve">Реализация мероприятия позволит повысить престиж работы медицинских сотрудников в государственном секторе, снизить отток кадров из региональной системы здравоохранения.</w:t>
      </w:r>
    </w:p>
    <w:p>
      <w:pPr>
        <w:pStyle w:val="0"/>
        <w:spacing w:before="200" w:line-rule="auto"/>
        <w:ind w:firstLine="540"/>
        <w:jc w:val="both"/>
      </w:pPr>
      <w:r>
        <w:rPr>
          <w:sz w:val="20"/>
        </w:rPr>
        <w:t xml:space="preserve">На организацию мероприятия за период действия направления 4 предусмотрены средства областного бюджета в размере 2706,0 тыс. руб.</w:t>
      </w:r>
    </w:p>
    <w:p>
      <w:pPr>
        <w:pStyle w:val="0"/>
        <w:spacing w:before="200" w:line-rule="auto"/>
        <w:ind w:firstLine="540"/>
        <w:jc w:val="both"/>
      </w:pPr>
      <w:r>
        <w:rPr>
          <w:sz w:val="20"/>
        </w:rPr>
        <w:t xml:space="preserve">Задача 2. Повысить уровень занятости выпускников медицинских образовательных организаций, проживающих на территории Белгородской области, не востребованных на рынке труда.</w:t>
      </w:r>
    </w:p>
    <w:p>
      <w:pPr>
        <w:pStyle w:val="0"/>
        <w:spacing w:before="200" w:line-rule="auto"/>
        <w:ind w:firstLine="540"/>
        <w:jc w:val="both"/>
      </w:pPr>
      <w:r>
        <w:rPr>
          <w:sz w:val="20"/>
        </w:rPr>
        <w:t xml:space="preserve">Задача охватывает выпускников медицинских образовательных организаций и студентов старших курсов профессиональных образовательных организаций и образовательных организаций высшего образования, работодателей сферы здравоохранения.</w:t>
      </w:r>
    </w:p>
    <w:p>
      <w:pPr>
        <w:pStyle w:val="0"/>
        <w:spacing w:before="200" w:line-rule="auto"/>
        <w:ind w:firstLine="540"/>
        <w:jc w:val="both"/>
      </w:pPr>
      <w:r>
        <w:rPr>
          <w:sz w:val="20"/>
        </w:rPr>
        <w:t xml:space="preserve">Мероприятие 4.3 "Организация и проведение ярмарок вакансий". Данное мероприятие реализуется на базе медицинских образовательных организаций Белгородской области, предусматривая возможность дальнейшей демонстрации работодателями условий труда и презентации муниципальных образований, а также возможности прохождения стажировки до момента выпуска из медицинской образовательной организации с последующим гарантированным трудоустройством.</w:t>
      </w:r>
    </w:p>
    <w:p>
      <w:pPr>
        <w:pStyle w:val="0"/>
        <w:spacing w:before="200" w:line-rule="auto"/>
        <w:ind w:firstLine="540"/>
        <w:jc w:val="both"/>
      </w:pPr>
      <w:r>
        <w:rPr>
          <w:sz w:val="20"/>
        </w:rPr>
        <w:t xml:space="preserve">Мероприятие 4.4 "Информирование работодателей". Данное мероприятие заключается в информировании работодателей о необходимости исполнения </w:t>
      </w:r>
      <w:hyperlink w:history="0" r:id="rId26" w:tooltip="Закон РФ от 19.04.1991 N 1032-1 (ред. от 25.12.2023) &quot;О занятости населения в Российской Федерации&quot; {КонсультантПлюс}">
        <w:r>
          <w:rPr>
            <w:sz w:val="20"/>
            <w:color w:val="0000ff"/>
          </w:rPr>
          <w:t xml:space="preserve">статьи 25</w:t>
        </w:r>
      </w:hyperlink>
      <w:r>
        <w:rPr>
          <w:sz w:val="20"/>
        </w:rPr>
        <w:t xml:space="preserve"> Закона Российской Федерации от 19 апреля 1991 года N 1032-1 "О занятости населения в Российской Федерации" в части подачи вакансий через портал "Работа в России" и в центры занятости населения, в том числе с указанием возможности прохождения стажировки / практики.</w:t>
      </w:r>
    </w:p>
    <w:p>
      <w:pPr>
        <w:pStyle w:val="0"/>
        <w:spacing w:before="200" w:line-rule="auto"/>
        <w:ind w:firstLine="540"/>
        <w:jc w:val="both"/>
      </w:pPr>
      <w:r>
        <w:rPr>
          <w:sz w:val="20"/>
        </w:rPr>
        <w:t xml:space="preserve">Мероприятие реализуется путем использования информационных ресурсов и материалов для работодателей сферы здравоохранения Белгородской области, а также видео- и аудиороликов и сюжетов для трансляции на региональных телерадиокомпаниях.</w:t>
      </w:r>
    </w:p>
    <w:p>
      <w:pPr>
        <w:pStyle w:val="0"/>
        <w:spacing w:before="200" w:line-rule="auto"/>
        <w:ind w:firstLine="540"/>
        <w:jc w:val="both"/>
      </w:pPr>
      <w:r>
        <w:rPr>
          <w:sz w:val="20"/>
        </w:rPr>
        <w:t xml:space="preserve">На организацию информирования работодателей за период действия направления 4 предусмотрены средства областного бюджета в размере 2570,0 тыс. руб.</w:t>
      </w:r>
    </w:p>
    <w:p>
      <w:pPr>
        <w:pStyle w:val="0"/>
        <w:spacing w:before="200" w:line-rule="auto"/>
        <w:ind w:firstLine="540"/>
        <w:jc w:val="both"/>
      </w:pPr>
      <w:r>
        <w:rPr>
          <w:sz w:val="20"/>
        </w:rPr>
        <w:t xml:space="preserve">Реализация мероприятий позволит повысить уровень занятости выпускников медицинских образовательных организаций, проживающих на территории Белгородской области.</w:t>
      </w:r>
    </w:p>
    <w:p>
      <w:pPr>
        <w:pStyle w:val="0"/>
        <w:spacing w:before="200" w:line-rule="auto"/>
        <w:ind w:firstLine="540"/>
        <w:jc w:val="both"/>
      </w:pPr>
      <w:r>
        <w:rPr>
          <w:sz w:val="20"/>
        </w:rPr>
        <w:t xml:space="preserve">Мероприятие 4.5 "Переподготовка, повышение квалификации безработных граждан, имеющих медицинское образование". В целях повышения качества рабочей силы, конкурентоспособности и профессиональной мобильности граждан реализуются мероприятия по переподготовке, повышению квалификации безработных граждан, имеющих медицинское образование. Конечной целью этих мер является содействие занятости граждан.</w:t>
      </w:r>
    </w:p>
    <w:p>
      <w:pPr>
        <w:pStyle w:val="0"/>
        <w:spacing w:before="200" w:line-rule="auto"/>
        <w:ind w:firstLine="540"/>
        <w:jc w:val="both"/>
      </w:pPr>
      <w:r>
        <w:rPr>
          <w:sz w:val="20"/>
        </w:rPr>
        <w:t xml:space="preserve">На переподготовку, повышение квалификации безработных граждан, имеющих медицинское образование, за период действия направления предусмотрены средства областного бюджета в размере 5764,0 тыс. руб.</w:t>
      </w:r>
    </w:p>
    <w:p>
      <w:pPr>
        <w:pStyle w:val="0"/>
        <w:spacing w:before="200" w:line-rule="auto"/>
        <w:ind w:firstLine="540"/>
        <w:jc w:val="both"/>
      </w:pPr>
      <w:r>
        <w:rPr>
          <w:sz w:val="20"/>
        </w:rPr>
        <w:t xml:space="preserve">Мероприятие 4.6 "Оказание содействия самозанятости безработных граждан (единовременная финансовая помощь)". Одним из направлений повышения занятости безработных выпускников медицинских образовательных организаций является оказание им на конкурсной основе единовременной материальной помощи на открытие собственного дела. С этой целью проводятся информационные мероприятия, тестирование, оказывается помощь в разработке и согласовании бизнес-проекта, бесплатное обучение по организации и ведению предпринимательства.</w:t>
      </w:r>
    </w:p>
    <w:p>
      <w:pPr>
        <w:pStyle w:val="0"/>
        <w:spacing w:before="200" w:line-rule="auto"/>
        <w:ind w:firstLine="540"/>
        <w:jc w:val="both"/>
      </w:pPr>
      <w:r>
        <w:rPr>
          <w:sz w:val="20"/>
        </w:rPr>
        <w:t xml:space="preserve">На реализацию мероприятий по оказанию содействия самозанятости безработных граждан (единовременная финансовая помощь) за период действия направления 4 предусмотрены средства областного бюджета в размере 2800,0 тыс. руб.</w:t>
      </w:r>
    </w:p>
    <w:p>
      <w:pPr>
        <w:pStyle w:val="0"/>
        <w:spacing w:before="200" w:line-rule="auto"/>
        <w:ind w:firstLine="540"/>
        <w:jc w:val="both"/>
      </w:pPr>
      <w:r>
        <w:rPr>
          <w:sz w:val="20"/>
        </w:rPr>
        <w:t xml:space="preserve">Задача 3. Устранение дисбаланса и обеспечение закрепляемости медицинских кадров в медицинских учреждениях сельской местности.</w:t>
      </w:r>
    </w:p>
    <w:p>
      <w:pPr>
        <w:pStyle w:val="0"/>
        <w:spacing w:before="200" w:line-rule="auto"/>
        <w:ind w:firstLine="540"/>
        <w:jc w:val="both"/>
      </w:pPr>
      <w:r>
        <w:rPr>
          <w:sz w:val="20"/>
        </w:rPr>
        <w:t xml:space="preserve">Задача охватывает работников региональной системы здравоохранения.</w:t>
      </w:r>
    </w:p>
    <w:p>
      <w:pPr>
        <w:pStyle w:val="0"/>
        <w:spacing w:before="200" w:line-rule="auto"/>
        <w:ind w:firstLine="540"/>
        <w:jc w:val="both"/>
      </w:pPr>
      <w:r>
        <w:rPr>
          <w:sz w:val="20"/>
        </w:rPr>
        <w:t xml:space="preserve">Мероприятие 4.7 "Мониторинг сохранения занятости работников в течение 5 лет". Мероприятие включает проведение мониторинга сохранения занятости работников в региональной системе здравоохранения в течение 5 лет со дня трудоустройства. Реализуется путем анализа статистической информации о принятых и уволенных работниках медицинской сферы и оперативного реагирования на негативные изменения рынка труда.</w:t>
      </w:r>
    </w:p>
    <w:p>
      <w:pPr>
        <w:pStyle w:val="0"/>
        <w:spacing w:before="200" w:line-rule="auto"/>
        <w:ind w:firstLine="540"/>
        <w:jc w:val="both"/>
      </w:pPr>
      <w:r>
        <w:rPr>
          <w:sz w:val="20"/>
        </w:rPr>
        <w:t xml:space="preserve">Реализация мероприятия позволит повысить контроль за закрепляемостью медицинских кадров в медицинских организациях, находящихся в сельской местности.</w:t>
      </w:r>
    </w:p>
    <w:p>
      <w:pPr>
        <w:pStyle w:val="0"/>
        <w:spacing w:before="200" w:line-rule="auto"/>
        <w:ind w:firstLine="540"/>
        <w:jc w:val="both"/>
      </w:pPr>
      <w:r>
        <w:rPr>
          <w:sz w:val="20"/>
        </w:rPr>
        <w:t xml:space="preserve">Задача 4. Привлечь медицинские кадры из других регионов, в том числе из иностранных государств.</w:t>
      </w:r>
    </w:p>
    <w:p>
      <w:pPr>
        <w:pStyle w:val="0"/>
        <w:spacing w:before="200" w:line-rule="auto"/>
        <w:ind w:firstLine="540"/>
        <w:jc w:val="both"/>
      </w:pPr>
      <w:r>
        <w:rPr>
          <w:sz w:val="20"/>
        </w:rPr>
        <w:t xml:space="preserve">Мероприятие 4.8 "Оказание содействия в рассмотрении и согласовании потенциальных участников региональной программы переселения соотечественников".</w:t>
      </w:r>
    </w:p>
    <w:p>
      <w:pPr>
        <w:pStyle w:val="0"/>
        <w:spacing w:before="200" w:line-rule="auto"/>
        <w:ind w:firstLine="540"/>
        <w:jc w:val="both"/>
      </w:pPr>
      <w:r>
        <w:rPr>
          <w:sz w:val="20"/>
        </w:rPr>
        <w:t xml:space="preserve">По итогам реализации программы в 2020 году положительное решение принято в отношении 160 человек, из них 16 в сфере здравоохранения - это врачи-терапевты, хирурги, стоматологи, кардиологи, анестезиологи, нейрохирург, врачи общей практики.</w:t>
      </w:r>
    </w:p>
    <w:p>
      <w:pPr>
        <w:pStyle w:val="0"/>
        <w:spacing w:before="200" w:line-rule="auto"/>
        <w:ind w:firstLine="540"/>
        <w:jc w:val="both"/>
      </w:pPr>
      <w:r>
        <w:rPr>
          <w:sz w:val="20"/>
        </w:rPr>
        <w:t xml:space="preserve">Стоит отметить, что 13 специалистов, согласованных для участия в подпрограмме "Оказание содействия добровольному переселению в Белгородскую область соотечественников, проживающих за рубежом, на 2020 - 2024 годы", находятся за пределами Российской Федерации и имеют право въезда в течение 5 лет, что делает невозможным прогнозирование по фактическому прибытию их на территорию Белгородской области трудоустройству.</w:t>
      </w:r>
    </w:p>
    <w:p>
      <w:pPr>
        <w:pStyle w:val="0"/>
        <w:spacing w:before="200" w:line-rule="auto"/>
        <w:ind w:firstLine="540"/>
        <w:jc w:val="both"/>
      </w:pPr>
      <w:r>
        <w:rPr>
          <w:sz w:val="20"/>
        </w:rPr>
        <w:t xml:space="preserve">По итогам первого полугодия 2021 года из общего количества согласованных участников - 13 процентов составляют специалисты в сфере здравоохранения (20 человек). Это врачи-травматологи, фельдшеры, офтальмологи, неонатолог, гематолог и др.</w:t>
      </w:r>
    </w:p>
    <w:p>
      <w:pPr>
        <w:pStyle w:val="0"/>
        <w:spacing w:before="200" w:line-rule="auto"/>
        <w:ind w:firstLine="540"/>
        <w:jc w:val="both"/>
      </w:pPr>
      <w:r>
        <w:rPr>
          <w:sz w:val="20"/>
        </w:rPr>
        <w:t xml:space="preserve">Мероприятие 4.9 "Организация трудоустройства участников региональной программы переселения соотечественников, имеющих образование в сфере здравоохранения и находящихся на территории Белгородской области".</w:t>
      </w:r>
    </w:p>
    <w:p>
      <w:pPr>
        <w:pStyle w:val="0"/>
        <w:spacing w:before="200" w:line-rule="auto"/>
        <w:ind w:firstLine="540"/>
        <w:jc w:val="both"/>
      </w:pPr>
      <w:r>
        <w:rPr>
          <w:sz w:val="20"/>
        </w:rPr>
        <w:t xml:space="preserve">В целях расширения охвата целевой аудитории определены дополнительные мероприятия, направленные на привлечение кадров из числа соотечественников в сферу здравоохранения, в том числе: взаимодействие с консульскими учреждениями; согласование муниципальными комиссиями потенциальных кандидатов, имеющих медицинское образование, для участия в программе в оперативном режиме; организация работы по закреплению участников программы (осуществление выплаты компенсации за аренду жилья сроком до 6 месяцев (при необходимости)). Данный комплекс мероприятий позволит повысить долю участников программы, работающих в сфере здравоохранения, и частично восполнить потребность Белгородской области в квалифицированных кадрах.</w:t>
      </w:r>
    </w:p>
    <w:p>
      <w:pPr>
        <w:pStyle w:val="0"/>
        <w:spacing w:before="200" w:line-rule="auto"/>
        <w:ind w:firstLine="540"/>
        <w:jc w:val="both"/>
      </w:pPr>
      <w:r>
        <w:rPr>
          <w:sz w:val="20"/>
        </w:rPr>
        <w:t xml:space="preserve">Мероприятие "Организация трудоустройства участников региональной программы переселения соотечественников, имеющих образование в сфере здравоохранения и находящихся на территории Белгородской области" установлено с учетом сроков реализации региональной программы по переселению соотечественников до 2024 года. В случае продления МВД России сроков стратегии будут внесены прогнозные корректировки показателей по годам.</w:t>
      </w:r>
    </w:p>
    <w:p>
      <w:pPr>
        <w:pStyle w:val="0"/>
        <w:spacing w:before="200" w:line-rule="auto"/>
        <w:ind w:firstLine="540"/>
        <w:jc w:val="both"/>
      </w:pPr>
      <w:r>
        <w:rPr>
          <w:sz w:val="20"/>
        </w:rPr>
        <w:t xml:space="preserve">В целях автоматизации процесса предусмотрены мероприятие 4.10 "Разработка технического задания, включающего алгоритмы планирования для информационной программы планирования" и мероприятие 4.11. "Разработка информационной системы планирования кадровой потребности региона".</w:t>
      </w:r>
    </w:p>
    <w:p>
      <w:pPr>
        <w:pStyle w:val="0"/>
        <w:ind w:firstLine="540"/>
        <w:jc w:val="both"/>
      </w:pPr>
      <w:r>
        <w:rPr>
          <w:sz w:val="20"/>
        </w:rPr>
      </w:r>
    </w:p>
    <w:p>
      <w:pPr>
        <w:pStyle w:val="2"/>
        <w:outlineLvl w:val="3"/>
        <w:jc w:val="center"/>
      </w:pPr>
      <w:r>
        <w:rPr>
          <w:sz w:val="20"/>
        </w:rPr>
        <w:t xml:space="preserve">4.4.4. Прогноз результатов и показателей направления 4</w:t>
      </w:r>
    </w:p>
    <w:p>
      <w:pPr>
        <w:pStyle w:val="0"/>
        <w:jc w:val="both"/>
      </w:pPr>
      <w:r>
        <w:rPr>
          <w:sz w:val="20"/>
        </w:rPr>
      </w:r>
    </w:p>
    <w:p>
      <w:pPr>
        <w:pStyle w:val="0"/>
        <w:ind w:firstLine="540"/>
        <w:jc w:val="both"/>
      </w:pPr>
      <w:r>
        <w:rPr>
          <w:sz w:val="20"/>
        </w:rPr>
        <w:t xml:space="preserve">В результате реализации направления 4 планируется достижение следующего конечного результата:</w:t>
      </w:r>
    </w:p>
    <w:p>
      <w:pPr>
        <w:pStyle w:val="0"/>
        <w:spacing w:before="200" w:line-rule="auto"/>
        <w:ind w:firstLine="540"/>
        <w:jc w:val="both"/>
      </w:pPr>
      <w:r>
        <w:rPr>
          <w:sz w:val="20"/>
        </w:rPr>
        <w:t xml:space="preserve">- заполняемость вакансий медицинских кадрах Белгородской области лицами из числа безработных граждан или находящихся в поиске подходящей работы не менее чем на 15 процентов от общего количества потребности;</w:t>
      </w:r>
    </w:p>
    <w:p>
      <w:pPr>
        <w:pStyle w:val="0"/>
        <w:spacing w:before="200" w:line-rule="auto"/>
        <w:ind w:firstLine="540"/>
        <w:jc w:val="both"/>
      </w:pPr>
      <w:r>
        <w:rPr>
          <w:sz w:val="20"/>
        </w:rPr>
        <w:t xml:space="preserve">- трудоустройство выпускников медицинских образовательных организаций, обратившихся за содействием в поиске подходящей работы в службу занятости, на уровне не менее 95 процентов;</w:t>
      </w:r>
    </w:p>
    <w:p>
      <w:pPr>
        <w:pStyle w:val="0"/>
        <w:spacing w:before="200" w:line-rule="auto"/>
        <w:ind w:firstLine="540"/>
        <w:jc w:val="both"/>
      </w:pPr>
      <w:r>
        <w:rPr>
          <w:sz w:val="20"/>
        </w:rPr>
        <w:t xml:space="preserve">- информирование 100 процентов выпускников медицинских образовательных организаций о престижности работы в региональном государственном секторе экономики, стабильности заработной платы, возможности карьерного роста, санаторно-курортного лечения и повышения квалификации за счет средств работодателя, возможность направления детей медицинских работников в оздоровительные лагеря;</w:t>
      </w:r>
    </w:p>
    <w:p>
      <w:pPr>
        <w:pStyle w:val="0"/>
        <w:spacing w:before="200" w:line-rule="auto"/>
        <w:ind w:firstLine="540"/>
        <w:jc w:val="both"/>
      </w:pPr>
      <w:r>
        <w:rPr>
          <w:sz w:val="20"/>
        </w:rPr>
        <w:t xml:space="preserve">- информирование 100 процентов работодателей сферы здравоохранения о необходимости исполнения </w:t>
      </w:r>
      <w:hyperlink w:history="0" r:id="rId27" w:tooltip="Закон РФ от 19.04.1991 N 1032-1 (ред. от 25.12.2023) &quot;О занятости населения в Российской Федерации&quot; {КонсультантПлюс}">
        <w:r>
          <w:rPr>
            <w:sz w:val="20"/>
            <w:color w:val="0000ff"/>
          </w:rPr>
          <w:t xml:space="preserve">статьи 25</w:t>
        </w:r>
      </w:hyperlink>
      <w:r>
        <w:rPr>
          <w:sz w:val="20"/>
        </w:rPr>
        <w:t xml:space="preserve"> Закона Российской Федерации от 19 апреля 1991 года N 1032-1 "О занятости населения в Российской Федерации" в части подачи вакансий через портал "Работа в России" и в центры занятости населения, в том числе с указанием возможности прохождения стажировки/практики;</w:t>
      </w:r>
    </w:p>
    <w:p>
      <w:pPr>
        <w:pStyle w:val="0"/>
        <w:spacing w:before="200" w:line-rule="auto"/>
        <w:ind w:firstLine="540"/>
        <w:jc w:val="both"/>
      </w:pPr>
      <w:r>
        <w:rPr>
          <w:sz w:val="20"/>
        </w:rPr>
        <w:t xml:space="preserve">- организация и проведение не менее 22 ярмарок вакансий для медицинских организаций Белгородской области ежегодно;</w:t>
      </w:r>
    </w:p>
    <w:p>
      <w:pPr>
        <w:pStyle w:val="0"/>
        <w:spacing w:before="200" w:line-rule="auto"/>
        <w:ind w:firstLine="540"/>
        <w:jc w:val="both"/>
      </w:pPr>
      <w:r>
        <w:rPr>
          <w:sz w:val="20"/>
        </w:rPr>
        <w:t xml:space="preserve">- проведение ежеквартального мониторинга закрепляемости на рабочих местах медицинских работников организаций здравоохранения в течение 5 лет с момента трудоустройства;</w:t>
      </w:r>
    </w:p>
    <w:p>
      <w:pPr>
        <w:pStyle w:val="0"/>
        <w:spacing w:before="200" w:line-rule="auto"/>
        <w:ind w:firstLine="540"/>
        <w:jc w:val="both"/>
      </w:pPr>
      <w:r>
        <w:rPr>
          <w:sz w:val="20"/>
        </w:rPr>
        <w:t xml:space="preserve">- создание единой цифровой витрины стажировок и практик;</w:t>
      </w:r>
    </w:p>
    <w:p>
      <w:pPr>
        <w:pStyle w:val="0"/>
        <w:spacing w:before="200" w:line-rule="auto"/>
        <w:ind w:firstLine="540"/>
        <w:jc w:val="both"/>
      </w:pPr>
      <w:r>
        <w:rPr>
          <w:sz w:val="20"/>
        </w:rPr>
        <w:t xml:space="preserve">- оказание услуг по профессиональному обучению и дополнительному профессиональному образованию безработных граждан.</w:t>
      </w:r>
    </w:p>
    <w:p>
      <w:pPr>
        <w:pStyle w:val="0"/>
      </w:pPr>
      <w:r>
        <w:rPr>
          <w:sz w:val="20"/>
        </w:rPr>
      </w:r>
    </w:p>
    <w:p>
      <w:pPr>
        <w:pStyle w:val="2"/>
        <w:outlineLvl w:val="1"/>
        <w:jc w:val="center"/>
      </w:pPr>
      <w:r>
        <w:rPr>
          <w:sz w:val="20"/>
        </w:rPr>
        <w:t xml:space="preserve">5. Ресурсное обеспечение Региональной стратегии</w:t>
      </w:r>
    </w:p>
    <w:p>
      <w:pPr>
        <w:pStyle w:val="0"/>
      </w:pPr>
      <w:r>
        <w:rPr>
          <w:sz w:val="20"/>
        </w:rPr>
      </w:r>
    </w:p>
    <w:p>
      <w:pPr>
        <w:pStyle w:val="0"/>
        <w:ind w:firstLine="540"/>
        <w:jc w:val="both"/>
      </w:pPr>
      <w:r>
        <w:rPr>
          <w:sz w:val="20"/>
        </w:rPr>
        <w:t xml:space="preserve">Ресурсное </w:t>
      </w:r>
      <w:hyperlink w:history="0" w:anchor="P2663" w:tooltip="Ресурсное обеспечение и прогнозная (справочная) оценка">
        <w:r>
          <w:rPr>
            <w:sz w:val="20"/>
            <w:color w:val="0000ff"/>
          </w:rPr>
          <w:t xml:space="preserve">обеспечение</w:t>
        </w:r>
      </w:hyperlink>
      <w:r>
        <w:rPr>
          <w:sz w:val="20"/>
        </w:rPr>
        <w:t xml:space="preserve"> и прогнозная (справочная) оценка расходов на реализацию мероприятий Региональной стратегии из различных источников финансирования осуществляются в рамках государственных программ Белгородской области "</w:t>
      </w:r>
      <w:hyperlink w:history="0" r:id="rId28"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Развитие здравоохранения</w:t>
        </w:r>
      </w:hyperlink>
      <w:r>
        <w:rPr>
          <w:sz w:val="20"/>
        </w:rPr>
        <w:t xml:space="preserve"> Белгородской области", утвержденных постановлением Правительства Белгородской области от 16 декабря 2013 года N 524-пп, "</w:t>
      </w:r>
      <w:hyperlink w:history="0" r:id="rId29" w:tooltip="Постановление Правительства Белгородской обл. от 30.12.2013 N 528-пп (ред. от 28.12.2023) &quot;Об утверждении государственной программы Белгородской области &quot;Развитие образования Белгородской области&quot; ------------ Утратил силу или отменен {КонсультантПлюс}">
        <w:r>
          <w:rPr>
            <w:sz w:val="20"/>
            <w:color w:val="0000ff"/>
          </w:rPr>
          <w:t xml:space="preserve">Развитие образования</w:t>
        </w:r>
      </w:hyperlink>
      <w:r>
        <w:rPr>
          <w:sz w:val="20"/>
        </w:rPr>
        <w:t xml:space="preserve"> Белгородской области", утвержденных постановлением Правительства Белгородской области от 30 декабря 2013 года N 528-пп, "</w:t>
      </w:r>
      <w:hyperlink w:history="0" r:id="rId30" w:tooltip="Постановление Правительства Белгородской обл. от 16.12.2013 N 527-пп (ред. от 28.12.2023) &quot;Об утверждении государственной программы Белгородской области &quot;Содействие занятости населения Белгородской области&quot; ------------ Утратил силу или отменен {КонсультантПлюс}">
        <w:r>
          <w:rPr>
            <w:sz w:val="20"/>
            <w:color w:val="0000ff"/>
          </w:rPr>
          <w:t xml:space="preserve">Содействие занятости населения</w:t>
        </w:r>
      </w:hyperlink>
      <w:r>
        <w:rPr>
          <w:sz w:val="20"/>
        </w:rPr>
        <w:t xml:space="preserve"> Белгородской области", утвержденных постановлением Правительства Белгородской области от 16 декабря 2013 года N 527-пп, "</w:t>
      </w:r>
      <w:hyperlink w:history="0" r:id="rId31" w:tooltip="Постановление Правительства Белгородской обл. от 16.12.2013 N 518-пп (ред. от 25.12.2023) &quot;Об утверждении государственной программы Белгородской области &quot;Развитие информационного общества в Белгородской области&quot; ------------ Утратил силу или отменен {КонсультантПлюс}">
        <w:r>
          <w:rPr>
            <w:sz w:val="20"/>
            <w:color w:val="0000ff"/>
          </w:rPr>
          <w:t xml:space="preserve">Развитие информационного общества</w:t>
        </w:r>
      </w:hyperlink>
      <w:r>
        <w:rPr>
          <w:sz w:val="20"/>
        </w:rPr>
        <w:t xml:space="preserve"> в Белгородской области", утвержденных постановлением Правительства Белгородской области от 16 декабря 2013 года N 518-пп, и представлены в приложении N 3 к Региональной стратегии.</w:t>
      </w:r>
    </w:p>
    <w:p>
      <w:pPr>
        <w:pStyle w:val="0"/>
        <w:spacing w:before="200" w:line-rule="auto"/>
        <w:ind w:firstLine="540"/>
        <w:jc w:val="both"/>
      </w:pPr>
      <w:r>
        <w:rPr>
          <w:sz w:val="20"/>
        </w:rPr>
        <w:t xml:space="preserve">Объем финансового обеспечения Региональной стратегии подлежит ежегодному уточнению в рамках подготовки проекта закона Белгородской области об областном бюджете на очередной финансовый год и на плановый период.</w:t>
      </w:r>
    </w:p>
    <w:p>
      <w:pPr>
        <w:pStyle w:val="0"/>
        <w:jc w:val="both"/>
      </w:pPr>
      <w:r>
        <w:rPr>
          <w:sz w:val="20"/>
        </w:rPr>
      </w:r>
    </w:p>
    <w:p>
      <w:pPr>
        <w:pStyle w:val="0"/>
        <w:jc w:val="right"/>
      </w:pPr>
      <w:r>
        <w:rPr>
          <w:sz w:val="20"/>
        </w:rPr>
        <w:t xml:space="preserve">Начальник департамента</w:t>
      </w:r>
    </w:p>
    <w:p>
      <w:pPr>
        <w:pStyle w:val="0"/>
        <w:jc w:val="right"/>
      </w:pPr>
      <w:r>
        <w:rPr>
          <w:sz w:val="20"/>
        </w:rPr>
        <w:t xml:space="preserve">здравоохранения Белгородской области</w:t>
      </w:r>
    </w:p>
    <w:p>
      <w:pPr>
        <w:pStyle w:val="0"/>
        <w:jc w:val="right"/>
      </w:pPr>
      <w:r>
        <w:rPr>
          <w:sz w:val="20"/>
        </w:rPr>
        <w:t xml:space="preserve">А.А.ИКОННИКОВ</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1</w:t>
      </w:r>
    </w:p>
    <w:p>
      <w:pPr>
        <w:pStyle w:val="0"/>
        <w:jc w:val="right"/>
      </w:pPr>
      <w:r>
        <w:rPr>
          <w:sz w:val="20"/>
        </w:rPr>
        <w:t xml:space="preserve">к Региональной стратегии обеспечения системы</w:t>
      </w:r>
    </w:p>
    <w:p>
      <w:pPr>
        <w:pStyle w:val="0"/>
        <w:jc w:val="right"/>
      </w:pPr>
      <w:r>
        <w:rPr>
          <w:sz w:val="20"/>
        </w:rPr>
        <w:t xml:space="preserve">здравоохранения Белгородской области</w:t>
      </w:r>
    </w:p>
    <w:p>
      <w:pPr>
        <w:pStyle w:val="0"/>
        <w:jc w:val="right"/>
      </w:pPr>
      <w:r>
        <w:rPr>
          <w:sz w:val="20"/>
        </w:rPr>
        <w:t xml:space="preserve">медицинскими кадрами на 2021 - 2030 годы</w:t>
      </w:r>
    </w:p>
    <w:p>
      <w:pPr>
        <w:pStyle w:val="0"/>
        <w:jc w:val="center"/>
      </w:pPr>
      <w:r>
        <w:rPr>
          <w:sz w:val="20"/>
        </w:rPr>
      </w:r>
    </w:p>
    <w:bookmarkStart w:id="1672" w:name="P1672"/>
    <w:bookmarkEnd w:id="1672"/>
    <w:p>
      <w:pPr>
        <w:pStyle w:val="2"/>
        <w:jc w:val="center"/>
      </w:pPr>
      <w:r>
        <w:rPr>
          <w:sz w:val="20"/>
        </w:rPr>
        <w:t xml:space="preserve">Основные меры правового регулирования в сфере реализации</w:t>
      </w:r>
    </w:p>
    <w:p>
      <w:pPr>
        <w:pStyle w:val="2"/>
        <w:jc w:val="center"/>
      </w:pPr>
      <w:r>
        <w:rPr>
          <w:sz w:val="20"/>
        </w:rPr>
        <w:t xml:space="preserve">Региональной стратегии обеспечения системы здравоохранения</w:t>
      </w:r>
    </w:p>
    <w:p>
      <w:pPr>
        <w:pStyle w:val="2"/>
        <w:jc w:val="center"/>
      </w:pPr>
      <w:r>
        <w:rPr>
          <w:sz w:val="20"/>
        </w:rPr>
        <w:t xml:space="preserve">Белгородской области медицинскими кадрами</w:t>
      </w:r>
    </w:p>
    <w:p>
      <w:pPr>
        <w:pStyle w:val="2"/>
        <w:jc w:val="center"/>
      </w:pPr>
      <w:r>
        <w:rPr>
          <w:sz w:val="20"/>
        </w:rPr>
        <w:t xml:space="preserve">на 2021 - 2030 годы</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84"/>
        <w:gridCol w:w="1804"/>
        <w:gridCol w:w="2704"/>
        <w:gridCol w:w="1864"/>
        <w:gridCol w:w="1774"/>
      </w:tblGrid>
      <w:tr>
        <w:tc>
          <w:tcPr>
            <w:tcW w:w="484" w:type="dxa"/>
          </w:tcPr>
          <w:p>
            <w:pPr>
              <w:pStyle w:val="0"/>
              <w:jc w:val="center"/>
            </w:pPr>
            <w:r>
              <w:rPr>
                <w:sz w:val="20"/>
              </w:rPr>
              <w:t xml:space="preserve">N п/п</w:t>
            </w:r>
          </w:p>
        </w:tc>
        <w:tc>
          <w:tcPr>
            <w:tcW w:w="1804" w:type="dxa"/>
          </w:tcPr>
          <w:p>
            <w:pPr>
              <w:pStyle w:val="0"/>
              <w:jc w:val="center"/>
            </w:pPr>
            <w:r>
              <w:rPr>
                <w:sz w:val="20"/>
              </w:rPr>
              <w:t xml:space="preserve">Вид нормативного правового акта</w:t>
            </w:r>
          </w:p>
        </w:tc>
        <w:tc>
          <w:tcPr>
            <w:tcW w:w="2704" w:type="dxa"/>
          </w:tcPr>
          <w:p>
            <w:pPr>
              <w:pStyle w:val="0"/>
              <w:jc w:val="center"/>
            </w:pPr>
            <w:r>
              <w:rPr>
                <w:sz w:val="20"/>
              </w:rPr>
              <w:t xml:space="preserve">Основные положения нормативного правового акта</w:t>
            </w:r>
          </w:p>
        </w:tc>
        <w:tc>
          <w:tcPr>
            <w:tcW w:w="1864" w:type="dxa"/>
          </w:tcPr>
          <w:p>
            <w:pPr>
              <w:pStyle w:val="0"/>
              <w:jc w:val="center"/>
            </w:pPr>
            <w:r>
              <w:rPr>
                <w:sz w:val="20"/>
              </w:rPr>
              <w:t xml:space="preserve">Ответственный исполнитель</w:t>
            </w:r>
          </w:p>
        </w:tc>
        <w:tc>
          <w:tcPr>
            <w:tcW w:w="1774" w:type="dxa"/>
          </w:tcPr>
          <w:p>
            <w:pPr>
              <w:pStyle w:val="0"/>
              <w:jc w:val="center"/>
            </w:pPr>
            <w:r>
              <w:rPr>
                <w:sz w:val="20"/>
              </w:rPr>
              <w:t xml:space="preserve">Ожидаемые сроки принятия</w:t>
            </w:r>
          </w:p>
        </w:tc>
      </w:tr>
      <w:tr>
        <w:tc>
          <w:tcPr>
            <w:tcW w:w="484" w:type="dxa"/>
          </w:tcPr>
          <w:p>
            <w:pPr>
              <w:pStyle w:val="0"/>
              <w:jc w:val="center"/>
            </w:pPr>
            <w:r>
              <w:rPr>
                <w:sz w:val="20"/>
              </w:rPr>
              <w:t xml:space="preserve">1</w:t>
            </w:r>
          </w:p>
        </w:tc>
        <w:tc>
          <w:tcPr>
            <w:tcW w:w="1804" w:type="dxa"/>
          </w:tcPr>
          <w:p>
            <w:pPr>
              <w:pStyle w:val="0"/>
              <w:jc w:val="center"/>
            </w:pPr>
            <w:r>
              <w:rPr>
                <w:sz w:val="20"/>
              </w:rPr>
              <w:t xml:space="preserve">2</w:t>
            </w:r>
          </w:p>
        </w:tc>
        <w:tc>
          <w:tcPr>
            <w:tcW w:w="2704" w:type="dxa"/>
          </w:tcPr>
          <w:p>
            <w:pPr>
              <w:pStyle w:val="0"/>
              <w:jc w:val="center"/>
            </w:pPr>
            <w:r>
              <w:rPr>
                <w:sz w:val="20"/>
              </w:rPr>
              <w:t xml:space="preserve">3</w:t>
            </w:r>
          </w:p>
        </w:tc>
        <w:tc>
          <w:tcPr>
            <w:tcW w:w="1864" w:type="dxa"/>
          </w:tcPr>
          <w:p>
            <w:pPr>
              <w:pStyle w:val="0"/>
              <w:jc w:val="center"/>
            </w:pPr>
            <w:r>
              <w:rPr>
                <w:sz w:val="20"/>
              </w:rPr>
              <w:t xml:space="preserve">4</w:t>
            </w:r>
          </w:p>
        </w:tc>
        <w:tc>
          <w:tcPr>
            <w:tcW w:w="1774" w:type="dxa"/>
          </w:tcPr>
          <w:p>
            <w:pPr>
              <w:pStyle w:val="0"/>
              <w:jc w:val="center"/>
            </w:pPr>
            <w:r>
              <w:rPr>
                <w:sz w:val="20"/>
              </w:rPr>
              <w:t xml:space="preserve">5</w:t>
            </w:r>
          </w:p>
        </w:tc>
      </w:tr>
      <w:tr>
        <w:tc>
          <w:tcPr>
            <w:gridSpan w:val="5"/>
            <w:tcW w:w="8630" w:type="dxa"/>
          </w:tcPr>
          <w:p>
            <w:pPr>
              <w:pStyle w:val="0"/>
              <w:outlineLvl w:val="2"/>
              <w:jc w:val="center"/>
            </w:pPr>
            <w:r>
              <w:rPr>
                <w:sz w:val="20"/>
              </w:rPr>
              <w:t xml:space="preserve">1. Направление "Демографические инверсии и долгосрочный прогноз"</w:t>
            </w:r>
          </w:p>
        </w:tc>
      </w:tr>
      <w:tr>
        <w:tc>
          <w:tcPr>
            <w:tcW w:w="484" w:type="dxa"/>
          </w:tcPr>
          <w:p>
            <w:pPr>
              <w:pStyle w:val="0"/>
              <w:jc w:val="center"/>
            </w:pPr>
            <w:r>
              <w:rPr>
                <w:sz w:val="20"/>
              </w:rPr>
              <w:t xml:space="preserve">1.1.</w:t>
            </w:r>
          </w:p>
        </w:tc>
        <w:tc>
          <w:tcPr>
            <w:tcW w:w="1804" w:type="dxa"/>
          </w:tcPr>
          <w:p>
            <w:pPr>
              <w:pStyle w:val="0"/>
              <w:jc w:val="center"/>
            </w:pPr>
            <w:r>
              <w:rPr>
                <w:sz w:val="20"/>
              </w:rPr>
              <w:t xml:space="preserve">Постановление Правительства Белгородской области</w:t>
            </w:r>
          </w:p>
        </w:tc>
        <w:tc>
          <w:tcPr>
            <w:tcW w:w="2704" w:type="dxa"/>
          </w:tcPr>
          <w:p>
            <w:pPr>
              <w:pStyle w:val="0"/>
              <w:jc w:val="both"/>
            </w:pPr>
            <w:r>
              <w:rPr>
                <w:sz w:val="20"/>
              </w:rPr>
              <w:t xml:space="preserve">О внесении изменений в </w:t>
            </w:r>
            <w:hyperlink w:history="0" r:id="rId32" w:tooltip="Постановление Правительства Белгородской обл. от 16.12.2013 N 523-пп (ред. от 28.12.2023) &quot;Об утверждении государственной программы Белгородской области &quot;Социальная поддержка граждан в Белгородской области&quot; ------------ Утратил силу или отменен {КонсультантПлюс}">
              <w:r>
                <w:rPr>
                  <w:sz w:val="20"/>
                  <w:color w:val="0000ff"/>
                </w:rPr>
                <w:t xml:space="preserve">постановление</w:t>
              </w:r>
            </w:hyperlink>
            <w:r>
              <w:rPr>
                <w:sz w:val="20"/>
              </w:rPr>
              <w:t xml:space="preserve"> Правительства Белгородской области от 16 декабря 2013 года N 523-пп "Об утверждении государственной программы Белгородской области "Социальная поддержка граждан в Белгородской области"</w:t>
            </w:r>
          </w:p>
        </w:tc>
        <w:tc>
          <w:tcPr>
            <w:tcW w:w="1864" w:type="dxa"/>
          </w:tcPr>
          <w:p>
            <w:pPr>
              <w:pStyle w:val="0"/>
              <w:jc w:val="center"/>
            </w:pPr>
            <w:r>
              <w:rPr>
                <w:sz w:val="20"/>
              </w:rPr>
              <w:t xml:space="preserve">Департамент социальной защиты населения и труда Белгородской области</w:t>
            </w:r>
          </w:p>
        </w:tc>
        <w:tc>
          <w:tcPr>
            <w:tcW w:w="1774" w:type="dxa"/>
          </w:tcPr>
          <w:p>
            <w:pPr>
              <w:pStyle w:val="0"/>
              <w:jc w:val="center"/>
            </w:pPr>
            <w:r>
              <w:rPr>
                <w:sz w:val="20"/>
              </w:rPr>
              <w:t xml:space="preserve">2021</w:t>
            </w:r>
          </w:p>
        </w:tc>
      </w:tr>
      <w:tr>
        <w:tc>
          <w:tcPr>
            <w:gridSpan w:val="5"/>
            <w:tcW w:w="8630" w:type="dxa"/>
          </w:tcPr>
          <w:p>
            <w:pPr>
              <w:pStyle w:val="0"/>
              <w:outlineLvl w:val="2"/>
              <w:jc w:val="center"/>
            </w:pPr>
            <w:r>
              <w:rPr>
                <w:sz w:val="20"/>
              </w:rPr>
              <w:t xml:space="preserve">2. Направление "Профессиональная ориентация и подготовка медицинских кадров"</w:t>
            </w:r>
          </w:p>
        </w:tc>
      </w:tr>
      <w:tr>
        <w:tc>
          <w:tcPr>
            <w:tcW w:w="484" w:type="dxa"/>
          </w:tcPr>
          <w:p>
            <w:pPr>
              <w:pStyle w:val="0"/>
              <w:jc w:val="center"/>
            </w:pPr>
            <w:r>
              <w:rPr>
                <w:sz w:val="20"/>
              </w:rPr>
              <w:t xml:space="preserve">2.1.</w:t>
            </w:r>
          </w:p>
        </w:tc>
        <w:tc>
          <w:tcPr>
            <w:tcW w:w="1804" w:type="dxa"/>
          </w:tcPr>
          <w:p>
            <w:pPr>
              <w:pStyle w:val="0"/>
              <w:jc w:val="center"/>
            </w:pPr>
            <w:r>
              <w:rPr>
                <w:sz w:val="20"/>
              </w:rPr>
              <w:t xml:space="preserve">Постановление Правительства Белгородской области</w:t>
            </w:r>
          </w:p>
        </w:tc>
        <w:tc>
          <w:tcPr>
            <w:tcW w:w="2704" w:type="dxa"/>
          </w:tcPr>
          <w:p>
            <w:pPr>
              <w:pStyle w:val="0"/>
              <w:jc w:val="both"/>
            </w:pPr>
            <w:r>
              <w:rPr>
                <w:sz w:val="20"/>
              </w:rPr>
              <w:t xml:space="preserve">О необходимости систематического предоставления медицинскими организациями всех форм собственности актуальных сведений о кадровом обеспечении (регламентирующее проведение опроса представителей медицинских организаций, расположенных на территории Белгородской области о состоянии имеющегося кадрового обеспечения)</w:t>
            </w:r>
          </w:p>
        </w:tc>
        <w:tc>
          <w:tcPr>
            <w:tcW w:w="1864" w:type="dxa"/>
          </w:tcPr>
          <w:p>
            <w:pPr>
              <w:pStyle w:val="0"/>
              <w:jc w:val="center"/>
            </w:pPr>
            <w:r>
              <w:rPr>
                <w:sz w:val="20"/>
              </w:rPr>
              <w:t xml:space="preserve">Департамент здравоохранения Белгородской области</w:t>
            </w:r>
          </w:p>
        </w:tc>
        <w:tc>
          <w:tcPr>
            <w:tcW w:w="1774" w:type="dxa"/>
          </w:tcPr>
          <w:p>
            <w:pPr>
              <w:pStyle w:val="0"/>
              <w:jc w:val="center"/>
            </w:pPr>
            <w:r>
              <w:rPr>
                <w:sz w:val="20"/>
              </w:rPr>
              <w:t xml:space="preserve">2021</w:t>
            </w:r>
          </w:p>
        </w:tc>
      </w:tr>
      <w:tr>
        <w:tc>
          <w:tcPr>
            <w:tcW w:w="484" w:type="dxa"/>
          </w:tcPr>
          <w:p>
            <w:pPr>
              <w:pStyle w:val="0"/>
              <w:jc w:val="center"/>
            </w:pPr>
            <w:r>
              <w:rPr>
                <w:sz w:val="20"/>
              </w:rPr>
              <w:t xml:space="preserve">2.2.</w:t>
            </w:r>
          </w:p>
        </w:tc>
        <w:tc>
          <w:tcPr>
            <w:tcW w:w="1804" w:type="dxa"/>
          </w:tcPr>
          <w:p>
            <w:pPr>
              <w:pStyle w:val="0"/>
              <w:jc w:val="center"/>
            </w:pPr>
            <w:r>
              <w:rPr>
                <w:sz w:val="20"/>
              </w:rPr>
              <w:t xml:space="preserve">Постановление Правительства Белгородской области</w:t>
            </w:r>
          </w:p>
        </w:tc>
        <w:tc>
          <w:tcPr>
            <w:tcW w:w="2704" w:type="dxa"/>
          </w:tcPr>
          <w:p>
            <w:pPr>
              <w:pStyle w:val="0"/>
              <w:jc w:val="both"/>
            </w:pPr>
            <w:r>
              <w:rPr>
                <w:sz w:val="20"/>
              </w:rPr>
              <w:t xml:space="preserve">О внесении изменений в </w:t>
            </w:r>
            <w:hyperlink w:history="0" r:id="rId33" w:tooltip="Постановление Правительства Белгородской обл. от 30.12.2013 N 528-пп (ред. от 28.12.2023) &quot;Об утверждении государственной программы Белгородской области &quot;Развитие образования Белгородской области&quot; ------------ Утратил силу или отменен {КонсультантПлюс}">
              <w:r>
                <w:rPr>
                  <w:sz w:val="20"/>
                  <w:color w:val="0000ff"/>
                </w:rPr>
                <w:t xml:space="preserve">постановление</w:t>
              </w:r>
            </w:hyperlink>
            <w:r>
              <w:rPr>
                <w:sz w:val="20"/>
              </w:rPr>
              <w:t xml:space="preserve"> Правительства Белгородской области от 30 декабря 2013 года N 528 "Об утверждении государственной программы Белгородской области "Развитие образования Белгородской области"</w:t>
            </w:r>
          </w:p>
        </w:tc>
        <w:tc>
          <w:tcPr>
            <w:tcW w:w="1864" w:type="dxa"/>
          </w:tcPr>
          <w:p>
            <w:pPr>
              <w:pStyle w:val="0"/>
              <w:jc w:val="center"/>
            </w:pPr>
            <w:r>
              <w:rPr>
                <w:sz w:val="20"/>
              </w:rPr>
              <w:t xml:space="preserve">Департамент образования Белгородской области</w:t>
            </w:r>
          </w:p>
        </w:tc>
        <w:tc>
          <w:tcPr>
            <w:tcW w:w="1774" w:type="dxa"/>
          </w:tcPr>
          <w:p>
            <w:pPr>
              <w:pStyle w:val="0"/>
              <w:jc w:val="center"/>
            </w:pPr>
            <w:r>
              <w:rPr>
                <w:sz w:val="20"/>
              </w:rPr>
              <w:t xml:space="preserve">2021</w:t>
            </w:r>
          </w:p>
        </w:tc>
      </w:tr>
      <w:tr>
        <w:tc>
          <w:tcPr>
            <w:tcW w:w="484" w:type="dxa"/>
          </w:tcPr>
          <w:p>
            <w:pPr>
              <w:pStyle w:val="0"/>
              <w:jc w:val="center"/>
            </w:pPr>
            <w:r>
              <w:rPr>
                <w:sz w:val="20"/>
              </w:rPr>
              <w:t xml:space="preserve">2.3.</w:t>
            </w:r>
          </w:p>
        </w:tc>
        <w:tc>
          <w:tcPr>
            <w:tcW w:w="1804" w:type="dxa"/>
          </w:tcPr>
          <w:p>
            <w:pPr>
              <w:pStyle w:val="0"/>
              <w:jc w:val="center"/>
            </w:pPr>
            <w:r>
              <w:rPr>
                <w:sz w:val="20"/>
              </w:rPr>
              <w:t xml:space="preserve">Постановление Правительства Белгородской области</w:t>
            </w:r>
          </w:p>
        </w:tc>
        <w:tc>
          <w:tcPr>
            <w:tcW w:w="2704" w:type="dxa"/>
          </w:tcPr>
          <w:p>
            <w:pPr>
              <w:pStyle w:val="0"/>
              <w:jc w:val="both"/>
            </w:pPr>
            <w:r>
              <w:rPr>
                <w:sz w:val="20"/>
              </w:rPr>
              <w:t xml:space="preserve">Об утверждении Порядка предоставления грантовой поддержки на получение второго среднего профессионального образования по востребованным специальностям направления подготовки "Здравоохранение и медицинские науки"</w:t>
            </w:r>
          </w:p>
        </w:tc>
        <w:tc>
          <w:tcPr>
            <w:tcW w:w="1864" w:type="dxa"/>
          </w:tcPr>
          <w:p>
            <w:pPr>
              <w:pStyle w:val="0"/>
              <w:jc w:val="center"/>
            </w:pPr>
            <w:r>
              <w:rPr>
                <w:sz w:val="20"/>
              </w:rPr>
              <w:t xml:space="preserve">Департамент образования Белгородской области</w:t>
            </w:r>
          </w:p>
        </w:tc>
        <w:tc>
          <w:tcPr>
            <w:tcW w:w="1774" w:type="dxa"/>
          </w:tcPr>
          <w:p>
            <w:pPr>
              <w:pStyle w:val="0"/>
              <w:jc w:val="center"/>
            </w:pPr>
            <w:r>
              <w:rPr>
                <w:sz w:val="20"/>
              </w:rPr>
              <w:t xml:space="preserve">2021</w:t>
            </w:r>
          </w:p>
        </w:tc>
      </w:tr>
      <w:tr>
        <w:tc>
          <w:tcPr>
            <w:gridSpan w:val="5"/>
            <w:tcW w:w="8630" w:type="dxa"/>
          </w:tcPr>
          <w:p>
            <w:pPr>
              <w:pStyle w:val="0"/>
              <w:outlineLvl w:val="2"/>
              <w:jc w:val="center"/>
            </w:pPr>
            <w:r>
              <w:rPr>
                <w:sz w:val="20"/>
              </w:rPr>
              <w:t xml:space="preserve">3. Направление "Кадровая инфраструктура регионального здравоохранения"</w:t>
            </w:r>
          </w:p>
        </w:tc>
      </w:tr>
      <w:tr>
        <w:tc>
          <w:tcPr>
            <w:tcW w:w="484" w:type="dxa"/>
          </w:tcPr>
          <w:p>
            <w:pPr>
              <w:pStyle w:val="0"/>
              <w:jc w:val="center"/>
            </w:pPr>
            <w:r>
              <w:rPr>
                <w:sz w:val="20"/>
              </w:rPr>
              <w:t xml:space="preserve">3.1.</w:t>
            </w:r>
          </w:p>
        </w:tc>
        <w:tc>
          <w:tcPr>
            <w:tcW w:w="1804" w:type="dxa"/>
          </w:tcPr>
          <w:p>
            <w:pPr>
              <w:pStyle w:val="0"/>
              <w:jc w:val="center"/>
            </w:pPr>
            <w:r>
              <w:rPr>
                <w:sz w:val="20"/>
              </w:rPr>
              <w:t xml:space="preserve">Постановление Правительства Белгородской области</w:t>
            </w:r>
          </w:p>
        </w:tc>
        <w:tc>
          <w:tcPr>
            <w:tcW w:w="2704" w:type="dxa"/>
          </w:tcPr>
          <w:p>
            <w:pPr>
              <w:pStyle w:val="0"/>
              <w:jc w:val="both"/>
            </w:pPr>
            <w:r>
              <w:rPr>
                <w:sz w:val="20"/>
              </w:rPr>
              <w:t xml:space="preserve">О внесении изменений в </w:t>
            </w:r>
            <w:hyperlink w:history="0" r:id="rId34" w:tooltip="Постановление Правительства Белгородской обл. от 16.12.2013 N 524-пп (ред. от 25.12.2023) &quot;Об утверждении государственной программы Белгородской области &quot;Развитие здравоохранения Белгородской области&quot; ------------ Утратил силу или отменен {КонсультантПлюс}">
              <w:r>
                <w:rPr>
                  <w:sz w:val="20"/>
                  <w:color w:val="0000ff"/>
                </w:rPr>
                <w:t xml:space="preserve">постановление</w:t>
              </w:r>
            </w:hyperlink>
            <w:r>
              <w:rPr>
                <w:sz w:val="20"/>
              </w:rPr>
              <w:t xml:space="preserve"> Правительства Белгородской области от 16 декабря 2013 года N 524-пп "Об утверждении государственной программы "Развитие здравоохранения Белгородской области"</w:t>
            </w:r>
          </w:p>
        </w:tc>
        <w:tc>
          <w:tcPr>
            <w:tcW w:w="1864" w:type="dxa"/>
          </w:tcPr>
          <w:p>
            <w:pPr>
              <w:pStyle w:val="0"/>
              <w:jc w:val="center"/>
            </w:pPr>
            <w:r>
              <w:rPr>
                <w:sz w:val="20"/>
              </w:rPr>
              <w:t xml:space="preserve">Департамент здравоохранения Белгородской области</w:t>
            </w:r>
          </w:p>
        </w:tc>
        <w:tc>
          <w:tcPr>
            <w:tcW w:w="1774" w:type="dxa"/>
          </w:tcPr>
          <w:p>
            <w:pPr>
              <w:pStyle w:val="0"/>
              <w:jc w:val="center"/>
            </w:pPr>
            <w:r>
              <w:rPr>
                <w:sz w:val="20"/>
              </w:rPr>
              <w:t xml:space="preserve">2021</w:t>
            </w:r>
          </w:p>
        </w:tc>
      </w:tr>
      <w:tr>
        <w:tc>
          <w:tcPr>
            <w:tcW w:w="484" w:type="dxa"/>
          </w:tcPr>
          <w:p>
            <w:pPr>
              <w:pStyle w:val="0"/>
              <w:jc w:val="center"/>
            </w:pPr>
            <w:r>
              <w:rPr>
                <w:sz w:val="20"/>
              </w:rPr>
              <w:t xml:space="preserve">3.2.</w:t>
            </w:r>
          </w:p>
        </w:tc>
        <w:tc>
          <w:tcPr>
            <w:tcW w:w="1804" w:type="dxa"/>
          </w:tcPr>
          <w:p>
            <w:pPr>
              <w:pStyle w:val="0"/>
              <w:jc w:val="center"/>
            </w:pPr>
            <w:r>
              <w:rPr>
                <w:sz w:val="20"/>
              </w:rPr>
              <w:t xml:space="preserve">Постановление Правительства Белгородской области</w:t>
            </w:r>
          </w:p>
        </w:tc>
        <w:tc>
          <w:tcPr>
            <w:tcW w:w="2704" w:type="dxa"/>
          </w:tcPr>
          <w:p>
            <w:pPr>
              <w:pStyle w:val="0"/>
              <w:jc w:val="both"/>
            </w:pPr>
            <w:r>
              <w:rPr>
                <w:sz w:val="20"/>
              </w:rPr>
              <w:t xml:space="preserve">Об утверждении региональной программы Белгородской области "Обеспечение жильем медицинских работников государственных учреждений здравоохранения Белгородской области" на 2021 - 2025 годы</w:t>
            </w:r>
          </w:p>
        </w:tc>
        <w:tc>
          <w:tcPr>
            <w:tcW w:w="1864" w:type="dxa"/>
          </w:tcPr>
          <w:p>
            <w:pPr>
              <w:pStyle w:val="0"/>
              <w:jc w:val="center"/>
            </w:pPr>
            <w:r>
              <w:rPr>
                <w:sz w:val="20"/>
              </w:rPr>
              <w:t xml:space="preserve">Департамент здравоохранения Белгородской области</w:t>
            </w:r>
          </w:p>
        </w:tc>
        <w:tc>
          <w:tcPr>
            <w:tcW w:w="1774" w:type="dxa"/>
          </w:tcPr>
          <w:p>
            <w:pPr>
              <w:pStyle w:val="0"/>
              <w:jc w:val="center"/>
            </w:pPr>
            <w:r>
              <w:rPr>
                <w:sz w:val="20"/>
              </w:rPr>
              <w:t xml:space="preserve">2021</w:t>
            </w:r>
          </w:p>
        </w:tc>
      </w:tr>
      <w:tr>
        <w:tc>
          <w:tcPr>
            <w:gridSpan w:val="5"/>
            <w:tcW w:w="8630" w:type="dxa"/>
          </w:tcPr>
          <w:p>
            <w:pPr>
              <w:pStyle w:val="0"/>
              <w:outlineLvl w:val="2"/>
              <w:jc w:val="center"/>
            </w:pPr>
            <w:r>
              <w:rPr>
                <w:sz w:val="20"/>
              </w:rPr>
              <w:t xml:space="preserve">4. Направление "Рынок труда медицинских кадров"</w:t>
            </w:r>
          </w:p>
        </w:tc>
      </w:tr>
      <w:tr>
        <w:tc>
          <w:tcPr>
            <w:tcW w:w="484" w:type="dxa"/>
          </w:tcPr>
          <w:p>
            <w:pPr>
              <w:pStyle w:val="0"/>
              <w:jc w:val="center"/>
            </w:pPr>
            <w:r>
              <w:rPr>
                <w:sz w:val="20"/>
              </w:rPr>
              <w:t xml:space="preserve">4.1.</w:t>
            </w:r>
          </w:p>
        </w:tc>
        <w:tc>
          <w:tcPr>
            <w:tcW w:w="1804" w:type="dxa"/>
          </w:tcPr>
          <w:p>
            <w:pPr>
              <w:pStyle w:val="0"/>
              <w:jc w:val="center"/>
            </w:pPr>
            <w:r>
              <w:rPr>
                <w:sz w:val="20"/>
              </w:rPr>
              <w:t xml:space="preserve">Постановление Правительства Белгородской области</w:t>
            </w:r>
          </w:p>
        </w:tc>
        <w:tc>
          <w:tcPr>
            <w:tcW w:w="2704" w:type="dxa"/>
          </w:tcPr>
          <w:p>
            <w:pPr>
              <w:pStyle w:val="0"/>
              <w:jc w:val="both"/>
            </w:pPr>
            <w:r>
              <w:rPr>
                <w:sz w:val="20"/>
              </w:rPr>
              <w:t xml:space="preserve">О внесении изменений в </w:t>
            </w:r>
            <w:hyperlink w:history="0" r:id="rId35" w:tooltip="Постановление правительства Белгородской обл. от 06.02.2012 N 38-пп (ред. от 15.05.2023) &quot;Об утверждении порядков, регулирующих отдельные виды деятельности министерства социальной защиты населения и труда Белгородской области&quot; {КонсультантПлюс}">
              <w:r>
                <w:rPr>
                  <w:sz w:val="20"/>
                  <w:color w:val="0000ff"/>
                </w:rPr>
                <w:t xml:space="preserve">постановление</w:t>
              </w:r>
            </w:hyperlink>
            <w:r>
              <w:rPr>
                <w:sz w:val="20"/>
              </w:rPr>
              <w:t xml:space="preserve"> Правительства Белгородской области от 6 февраля 2012 года N 38-пп "Об утверждении порядков, регулирующих отдельные виды деятельности управления по труду и занятости населения области"</w:t>
            </w:r>
          </w:p>
        </w:tc>
        <w:tc>
          <w:tcPr>
            <w:tcW w:w="1864" w:type="dxa"/>
          </w:tcPr>
          <w:p>
            <w:pPr>
              <w:pStyle w:val="0"/>
              <w:jc w:val="center"/>
            </w:pPr>
            <w:r>
              <w:rPr>
                <w:sz w:val="20"/>
              </w:rPr>
              <w:t xml:space="preserve">Управление по труду и занятости населения Белгородской области</w:t>
            </w:r>
          </w:p>
        </w:tc>
        <w:tc>
          <w:tcPr>
            <w:tcW w:w="1774" w:type="dxa"/>
          </w:tcPr>
          <w:p>
            <w:pPr>
              <w:pStyle w:val="0"/>
              <w:jc w:val="center"/>
            </w:pPr>
            <w:r>
              <w:rPr>
                <w:sz w:val="20"/>
              </w:rPr>
              <w:t xml:space="preserve">2022 - 2025 годы</w:t>
            </w:r>
          </w:p>
          <w:p>
            <w:pPr>
              <w:pStyle w:val="0"/>
              <w:jc w:val="center"/>
            </w:pPr>
            <w:r>
              <w:rPr>
                <w:sz w:val="20"/>
              </w:rPr>
              <w:t xml:space="preserve">(по мере необходимости)</w:t>
            </w:r>
          </w:p>
        </w:tc>
      </w:tr>
      <w:tr>
        <w:tc>
          <w:tcPr>
            <w:tcW w:w="484" w:type="dxa"/>
          </w:tcPr>
          <w:p>
            <w:pPr>
              <w:pStyle w:val="0"/>
              <w:jc w:val="center"/>
            </w:pPr>
            <w:r>
              <w:rPr>
                <w:sz w:val="20"/>
              </w:rPr>
              <w:t xml:space="preserve">4.2.</w:t>
            </w:r>
          </w:p>
        </w:tc>
        <w:tc>
          <w:tcPr>
            <w:tcW w:w="1804" w:type="dxa"/>
          </w:tcPr>
          <w:p>
            <w:pPr>
              <w:pStyle w:val="0"/>
              <w:jc w:val="center"/>
            </w:pPr>
            <w:r>
              <w:rPr>
                <w:sz w:val="20"/>
              </w:rPr>
              <w:t xml:space="preserve">Постановление Правительства Белгородской области</w:t>
            </w:r>
          </w:p>
        </w:tc>
        <w:tc>
          <w:tcPr>
            <w:tcW w:w="2704" w:type="dxa"/>
          </w:tcPr>
          <w:p>
            <w:pPr>
              <w:pStyle w:val="0"/>
              <w:jc w:val="both"/>
            </w:pPr>
            <w:r>
              <w:rPr>
                <w:sz w:val="20"/>
              </w:rPr>
              <w:t xml:space="preserve">О внесении изменений в </w:t>
            </w:r>
            <w:hyperlink w:history="0" r:id="rId36" w:tooltip="Постановление Правительства Белгородской обл. от 16.12.2013 N 527-пп (ред. от 28.12.2023) &quot;Об утверждении государственной программы Белгородской области &quot;Содействие занятости населения Белгородской области&quot; ------------ Утратил силу или отменен {КонсультантПлюс}">
              <w:r>
                <w:rPr>
                  <w:sz w:val="20"/>
                  <w:color w:val="0000ff"/>
                </w:rPr>
                <w:t xml:space="preserve">постановление</w:t>
              </w:r>
            </w:hyperlink>
            <w:r>
              <w:rPr>
                <w:sz w:val="20"/>
              </w:rPr>
              <w:t xml:space="preserve"> Правительства Белгородской области от 16 декабря 2013 года N 527-пп "Об утверждении государственной программы "Содействие занятости населения Белгородской области"</w:t>
            </w:r>
          </w:p>
        </w:tc>
        <w:tc>
          <w:tcPr>
            <w:tcW w:w="1864" w:type="dxa"/>
          </w:tcPr>
          <w:p>
            <w:pPr>
              <w:pStyle w:val="0"/>
              <w:jc w:val="center"/>
            </w:pPr>
            <w:r>
              <w:rPr>
                <w:sz w:val="20"/>
              </w:rPr>
              <w:t xml:space="preserve">Департамент здравоохранения Белгородской области</w:t>
            </w:r>
          </w:p>
        </w:tc>
        <w:tc>
          <w:tcPr>
            <w:tcW w:w="1774" w:type="dxa"/>
          </w:tcPr>
          <w:p>
            <w:pPr>
              <w:pStyle w:val="0"/>
              <w:jc w:val="center"/>
            </w:pPr>
            <w:r>
              <w:rPr>
                <w:sz w:val="20"/>
              </w:rPr>
              <w:t xml:space="preserve">2021</w:t>
            </w:r>
          </w:p>
        </w:tc>
      </w:tr>
      <w:tr>
        <w:tc>
          <w:tcPr>
            <w:tcW w:w="484" w:type="dxa"/>
          </w:tcPr>
          <w:p>
            <w:pPr>
              <w:pStyle w:val="0"/>
              <w:jc w:val="center"/>
            </w:pPr>
            <w:r>
              <w:rPr>
                <w:sz w:val="20"/>
              </w:rPr>
              <w:t xml:space="preserve">4.3.</w:t>
            </w:r>
          </w:p>
        </w:tc>
        <w:tc>
          <w:tcPr>
            <w:tcW w:w="1804" w:type="dxa"/>
          </w:tcPr>
          <w:p>
            <w:pPr>
              <w:pStyle w:val="0"/>
              <w:jc w:val="center"/>
            </w:pPr>
            <w:r>
              <w:rPr>
                <w:sz w:val="20"/>
              </w:rPr>
              <w:t xml:space="preserve">Постановление Правительства Белгородской области</w:t>
            </w:r>
          </w:p>
        </w:tc>
        <w:tc>
          <w:tcPr>
            <w:tcW w:w="2704" w:type="dxa"/>
          </w:tcPr>
          <w:p>
            <w:pPr>
              <w:pStyle w:val="0"/>
              <w:jc w:val="both"/>
            </w:pPr>
            <w:r>
              <w:rPr>
                <w:sz w:val="20"/>
              </w:rPr>
              <w:t xml:space="preserve">О внесении изменений в </w:t>
            </w:r>
            <w:hyperlink w:history="0" r:id="rId37" w:tooltip="Постановление Правительства Белгородской обл. от 16.12.2013 N 518-пп (ред. от 25.12.2023) &quot;Об утверждении государственной программы Белгородской области &quot;Развитие информационного общества в Белгородской области&quot; ------------ Утратил силу или отменен {КонсультантПлюс}">
              <w:r>
                <w:rPr>
                  <w:sz w:val="20"/>
                  <w:color w:val="0000ff"/>
                </w:rPr>
                <w:t xml:space="preserve">постановление</w:t>
              </w:r>
            </w:hyperlink>
            <w:r>
              <w:rPr>
                <w:sz w:val="20"/>
              </w:rPr>
              <w:t xml:space="preserve"> Правительства Белгородской области от 16 декабря 2013 года N 518-пп "Об утверждении государственной программы Белгородской области "Развитие информационного общества в Белгородской области"</w:t>
            </w:r>
          </w:p>
        </w:tc>
        <w:tc>
          <w:tcPr>
            <w:tcW w:w="1864" w:type="dxa"/>
          </w:tcPr>
          <w:p>
            <w:pPr>
              <w:pStyle w:val="0"/>
              <w:jc w:val="center"/>
            </w:pPr>
            <w:r>
              <w:rPr>
                <w:sz w:val="20"/>
              </w:rPr>
              <w:t xml:space="preserve">Департамент цифрового развития Белгородской области</w:t>
            </w:r>
          </w:p>
        </w:tc>
        <w:tc>
          <w:tcPr>
            <w:tcW w:w="1774" w:type="dxa"/>
          </w:tcPr>
          <w:p>
            <w:pPr>
              <w:pStyle w:val="0"/>
              <w:jc w:val="center"/>
            </w:pPr>
            <w:r>
              <w:rPr>
                <w:sz w:val="20"/>
              </w:rPr>
              <w:t xml:space="preserve">2021</w:t>
            </w:r>
          </w:p>
        </w:tc>
      </w:tr>
      <w:tr>
        <w:tc>
          <w:tcPr>
            <w:tcW w:w="484" w:type="dxa"/>
          </w:tcPr>
          <w:p>
            <w:pPr>
              <w:pStyle w:val="0"/>
              <w:jc w:val="center"/>
            </w:pPr>
            <w:r>
              <w:rPr>
                <w:sz w:val="20"/>
              </w:rPr>
              <w:t xml:space="preserve">4.4.</w:t>
            </w:r>
          </w:p>
        </w:tc>
        <w:tc>
          <w:tcPr>
            <w:tcW w:w="1804" w:type="dxa"/>
          </w:tcPr>
          <w:p>
            <w:pPr>
              <w:pStyle w:val="0"/>
              <w:jc w:val="center"/>
            </w:pPr>
            <w:r>
              <w:rPr>
                <w:sz w:val="20"/>
              </w:rPr>
              <w:t xml:space="preserve">Приказы управления по труду и занятости населения Белгородской области</w:t>
            </w:r>
          </w:p>
        </w:tc>
        <w:tc>
          <w:tcPr>
            <w:tcW w:w="2704" w:type="dxa"/>
          </w:tcPr>
          <w:p>
            <w:pPr>
              <w:pStyle w:val="0"/>
              <w:jc w:val="both"/>
            </w:pPr>
            <w:r>
              <w:rPr>
                <w:sz w:val="20"/>
              </w:rPr>
              <w:t xml:space="preserve">Об утверждении административных регламентов предоставления государственных услуг в области содействия занятости населения.</w:t>
            </w:r>
          </w:p>
          <w:p>
            <w:pPr>
              <w:pStyle w:val="0"/>
              <w:jc w:val="both"/>
            </w:pPr>
            <w:r>
              <w:rPr>
                <w:sz w:val="20"/>
              </w:rPr>
              <w:t xml:space="preserve">О внесении изменений в административные регламенты в соответствии с государственными стандартами</w:t>
            </w:r>
          </w:p>
        </w:tc>
        <w:tc>
          <w:tcPr>
            <w:tcW w:w="1864" w:type="dxa"/>
          </w:tcPr>
          <w:p>
            <w:pPr>
              <w:pStyle w:val="0"/>
              <w:jc w:val="center"/>
            </w:pPr>
            <w:r>
              <w:rPr>
                <w:sz w:val="20"/>
              </w:rPr>
              <w:t xml:space="preserve">Управление по труду и занятости населения Белгородской области</w:t>
            </w:r>
          </w:p>
        </w:tc>
        <w:tc>
          <w:tcPr>
            <w:tcW w:w="1774" w:type="dxa"/>
          </w:tcPr>
          <w:p>
            <w:pPr>
              <w:pStyle w:val="0"/>
              <w:jc w:val="center"/>
            </w:pPr>
            <w:r>
              <w:rPr>
                <w:sz w:val="20"/>
              </w:rPr>
              <w:t xml:space="preserve">2021 - 2030 годы (по мере необходимости)</w:t>
            </w:r>
          </w:p>
        </w:tc>
      </w:tr>
      <w:tr>
        <w:tc>
          <w:tcPr>
            <w:tcW w:w="484" w:type="dxa"/>
          </w:tcPr>
          <w:p>
            <w:pPr>
              <w:pStyle w:val="0"/>
              <w:jc w:val="center"/>
            </w:pPr>
            <w:r>
              <w:rPr>
                <w:sz w:val="20"/>
              </w:rPr>
              <w:t xml:space="preserve">4.5.</w:t>
            </w:r>
          </w:p>
        </w:tc>
        <w:tc>
          <w:tcPr>
            <w:tcW w:w="1804" w:type="dxa"/>
          </w:tcPr>
          <w:p>
            <w:pPr>
              <w:pStyle w:val="0"/>
              <w:jc w:val="center"/>
            </w:pPr>
            <w:r>
              <w:rPr>
                <w:sz w:val="20"/>
              </w:rPr>
              <w:t xml:space="preserve">Меморандум между Правительством Белгородской области и организациями внебюджетного сектора экономики</w:t>
            </w:r>
          </w:p>
        </w:tc>
        <w:tc>
          <w:tcPr>
            <w:tcW w:w="2704" w:type="dxa"/>
          </w:tcPr>
          <w:p>
            <w:pPr>
              <w:pStyle w:val="0"/>
              <w:jc w:val="both"/>
            </w:pPr>
            <w:r>
              <w:rPr>
                <w:sz w:val="20"/>
              </w:rPr>
              <w:t xml:space="preserve">Меморандум между Правительством Белгородской области и организациями внебюджетного сектора экономики о реализации мероприятий по снижению дефицита медицинских кадров за счет государственно-частного партнерства</w:t>
            </w:r>
          </w:p>
        </w:tc>
        <w:tc>
          <w:tcPr>
            <w:tcW w:w="1864" w:type="dxa"/>
          </w:tcPr>
          <w:p>
            <w:pPr>
              <w:pStyle w:val="0"/>
              <w:jc w:val="center"/>
            </w:pPr>
            <w:r>
              <w:rPr>
                <w:sz w:val="20"/>
              </w:rPr>
              <w:t xml:space="preserve">Управление по труду и занятости населения Белгородской области</w:t>
            </w:r>
          </w:p>
        </w:tc>
        <w:tc>
          <w:tcPr>
            <w:tcW w:w="1774" w:type="dxa"/>
          </w:tcPr>
          <w:p>
            <w:pPr>
              <w:pStyle w:val="0"/>
              <w:jc w:val="center"/>
            </w:pPr>
            <w:r>
              <w:rPr>
                <w:sz w:val="20"/>
              </w:rPr>
              <w:t xml:space="preserve">2022 - 2030 годы</w:t>
            </w:r>
          </w:p>
          <w:p>
            <w:pPr>
              <w:pStyle w:val="0"/>
              <w:jc w:val="center"/>
            </w:pPr>
            <w:r>
              <w:rPr>
                <w:sz w:val="20"/>
              </w:rPr>
              <w:t xml:space="preserve">(по мере необходимости)</w:t>
            </w:r>
          </w:p>
        </w:tc>
      </w:tr>
    </w:tbl>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N 2</w:t>
      </w:r>
    </w:p>
    <w:p>
      <w:pPr>
        <w:pStyle w:val="0"/>
        <w:jc w:val="right"/>
      </w:pPr>
      <w:r>
        <w:rPr>
          <w:sz w:val="20"/>
        </w:rPr>
        <w:t xml:space="preserve">к Региональной стратегии обеспечения системы</w:t>
      </w:r>
    </w:p>
    <w:p>
      <w:pPr>
        <w:pStyle w:val="0"/>
        <w:jc w:val="right"/>
      </w:pPr>
      <w:r>
        <w:rPr>
          <w:sz w:val="20"/>
        </w:rPr>
        <w:t xml:space="preserve">здравоохранения Белгородской области</w:t>
      </w:r>
    </w:p>
    <w:p>
      <w:pPr>
        <w:pStyle w:val="0"/>
        <w:jc w:val="right"/>
      </w:pPr>
      <w:r>
        <w:rPr>
          <w:sz w:val="20"/>
        </w:rPr>
        <w:t xml:space="preserve">медицинскими кадрами на 2021 - 2030 годы</w:t>
      </w:r>
    </w:p>
    <w:p>
      <w:pPr>
        <w:pStyle w:val="0"/>
        <w:ind w:left="540"/>
        <w:jc w:val="both"/>
      </w:pPr>
      <w:r>
        <w:rPr>
          <w:sz w:val="20"/>
        </w:rPr>
      </w:r>
    </w:p>
    <w:bookmarkStart w:id="1759" w:name="P1759"/>
    <w:bookmarkEnd w:id="1759"/>
    <w:p>
      <w:pPr>
        <w:pStyle w:val="2"/>
        <w:jc w:val="center"/>
      </w:pPr>
      <w:r>
        <w:rPr>
          <w:sz w:val="20"/>
        </w:rPr>
        <w:t xml:space="preserve">Система мероприятий и показателей Региональной стратегии</w:t>
      </w:r>
    </w:p>
    <w:p>
      <w:pPr>
        <w:pStyle w:val="2"/>
        <w:jc w:val="center"/>
      </w:pPr>
      <w:r>
        <w:rPr>
          <w:sz w:val="20"/>
        </w:rPr>
        <w:t xml:space="preserve">обеспечения системы здравоохранения Белгородской области</w:t>
      </w:r>
    </w:p>
    <w:p>
      <w:pPr>
        <w:pStyle w:val="2"/>
        <w:jc w:val="center"/>
      </w:pPr>
      <w:r>
        <w:rPr>
          <w:sz w:val="20"/>
        </w:rPr>
        <w:t xml:space="preserve">медицинскими кадрами на 2021 - 2030 годы</w:t>
      </w:r>
    </w:p>
    <w:p>
      <w:pPr>
        <w:pStyle w:val="0"/>
      </w:pPr>
      <w:r>
        <w:rPr>
          <w:sz w:val="20"/>
        </w:rPr>
      </w:r>
    </w:p>
    <w:p>
      <w:pPr>
        <w:pStyle w:val="0"/>
        <w:outlineLvl w:val="2"/>
        <w:jc w:val="right"/>
      </w:pPr>
      <w:r>
        <w:rPr>
          <w:sz w:val="20"/>
        </w:rPr>
        <w:t xml:space="preserve">Таблица 1</w:t>
      </w:r>
    </w:p>
    <w:p>
      <w:pPr>
        <w:pStyle w:val="0"/>
        <w:jc w:val="right"/>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324"/>
        <w:gridCol w:w="2464"/>
        <w:gridCol w:w="1384"/>
        <w:gridCol w:w="1361"/>
        <w:gridCol w:w="2438"/>
        <w:gridCol w:w="604"/>
        <w:gridCol w:w="664"/>
        <w:gridCol w:w="664"/>
        <w:gridCol w:w="664"/>
        <w:gridCol w:w="664"/>
        <w:gridCol w:w="664"/>
        <w:gridCol w:w="664"/>
        <w:gridCol w:w="664"/>
        <w:gridCol w:w="664"/>
        <w:gridCol w:w="664"/>
      </w:tblGrid>
      <w:tr>
        <w:tc>
          <w:tcPr>
            <w:tcW w:w="454" w:type="dxa"/>
            <w:vMerge w:val="restart"/>
          </w:tcPr>
          <w:p>
            <w:pPr>
              <w:pStyle w:val="0"/>
              <w:jc w:val="center"/>
            </w:pPr>
            <w:r>
              <w:rPr>
                <w:sz w:val="20"/>
              </w:rPr>
              <w:t xml:space="preserve">N п/п</w:t>
            </w:r>
          </w:p>
        </w:tc>
        <w:tc>
          <w:tcPr>
            <w:tcW w:w="2324" w:type="dxa"/>
            <w:vMerge w:val="restart"/>
          </w:tcPr>
          <w:p>
            <w:pPr>
              <w:pStyle w:val="0"/>
              <w:jc w:val="center"/>
            </w:pPr>
            <w:r>
              <w:rPr>
                <w:sz w:val="20"/>
              </w:rPr>
              <w:t xml:space="preserve">Наименование региональной стратегии, направлений, мероприятий</w:t>
            </w:r>
          </w:p>
        </w:tc>
        <w:tc>
          <w:tcPr>
            <w:tcW w:w="2464" w:type="dxa"/>
            <w:vMerge w:val="restart"/>
          </w:tcPr>
          <w:p>
            <w:pPr>
              <w:pStyle w:val="0"/>
              <w:jc w:val="center"/>
            </w:pPr>
            <w:r>
              <w:rPr>
                <w:sz w:val="20"/>
              </w:rPr>
              <w:t xml:space="preserve">Ответственный исполнитель (соисполнитель, участник), ответственный за реализацию</w:t>
            </w:r>
          </w:p>
        </w:tc>
        <w:tc>
          <w:tcPr>
            <w:tcW w:w="1384" w:type="dxa"/>
            <w:vMerge w:val="restart"/>
          </w:tcPr>
          <w:p>
            <w:pPr>
              <w:pStyle w:val="0"/>
              <w:jc w:val="center"/>
            </w:pPr>
            <w:r>
              <w:rPr>
                <w:sz w:val="20"/>
              </w:rPr>
              <w:t xml:space="preserve">Срок реализации (начало, завершение)</w:t>
            </w:r>
          </w:p>
        </w:tc>
        <w:tc>
          <w:tcPr>
            <w:tcW w:w="1361" w:type="dxa"/>
            <w:vMerge w:val="restart"/>
          </w:tcPr>
          <w:p>
            <w:pPr>
              <w:pStyle w:val="0"/>
              <w:jc w:val="center"/>
            </w:pPr>
            <w:r>
              <w:rPr>
                <w:sz w:val="20"/>
              </w:rPr>
              <w:t xml:space="preserve">Вид показателя (прогрессирующий/регрессирующий)</w:t>
            </w:r>
          </w:p>
        </w:tc>
        <w:tc>
          <w:tcPr>
            <w:tcW w:w="2438" w:type="dxa"/>
            <w:vMerge w:val="restart"/>
          </w:tcPr>
          <w:p>
            <w:pPr>
              <w:pStyle w:val="0"/>
              <w:jc w:val="center"/>
            </w:pPr>
            <w:r>
              <w:rPr>
                <w:sz w:val="20"/>
              </w:rPr>
              <w:t xml:space="preserve">Наименование показателя, единица измерения</w:t>
            </w:r>
          </w:p>
        </w:tc>
        <w:tc>
          <w:tcPr>
            <w:gridSpan w:val="10"/>
            <w:tcW w:w="6580" w:type="dxa"/>
          </w:tcPr>
          <w:p>
            <w:pPr>
              <w:pStyle w:val="0"/>
              <w:jc w:val="center"/>
            </w:pPr>
            <w:r>
              <w:rPr>
                <w:sz w:val="20"/>
              </w:rPr>
              <w:t xml:space="preserve">Значение показателя конечного и непосредственного результата по годам реализации</w:t>
            </w:r>
          </w:p>
        </w:tc>
      </w:tr>
      <w:tr>
        <w:tc>
          <w:tcPr>
            <w:vMerge w:val="continue"/>
          </w:tcPr>
          <w:p/>
        </w:tc>
        <w:tc>
          <w:tcPr>
            <w:vMerge w:val="continue"/>
          </w:tcPr>
          <w:p/>
        </w:tc>
        <w:tc>
          <w:tcPr>
            <w:vMerge w:val="continue"/>
          </w:tcPr>
          <w:p/>
        </w:tc>
        <w:tc>
          <w:tcPr>
            <w:vMerge w:val="continue"/>
          </w:tcPr>
          <w:p/>
        </w:tc>
        <w:tc>
          <w:tcPr>
            <w:vMerge w:val="continue"/>
          </w:tcPr>
          <w:p/>
        </w:tc>
        <w:tc>
          <w:tcPr>
            <w:vMerge w:val="continue"/>
          </w:tcPr>
          <w:p/>
        </w:tc>
        <w:tc>
          <w:tcPr>
            <w:tcW w:w="604" w:type="dxa"/>
          </w:tcPr>
          <w:p>
            <w:pPr>
              <w:pStyle w:val="0"/>
              <w:jc w:val="center"/>
            </w:pPr>
            <w:r>
              <w:rPr>
                <w:sz w:val="20"/>
              </w:rPr>
              <w:t xml:space="preserve">2021</w:t>
            </w:r>
          </w:p>
        </w:tc>
        <w:tc>
          <w:tcPr>
            <w:tcW w:w="664" w:type="dxa"/>
          </w:tcPr>
          <w:p>
            <w:pPr>
              <w:pStyle w:val="0"/>
              <w:jc w:val="center"/>
            </w:pPr>
            <w:r>
              <w:rPr>
                <w:sz w:val="20"/>
              </w:rPr>
              <w:t xml:space="preserve">2022</w:t>
            </w:r>
          </w:p>
        </w:tc>
        <w:tc>
          <w:tcPr>
            <w:tcW w:w="664" w:type="dxa"/>
          </w:tcPr>
          <w:p>
            <w:pPr>
              <w:pStyle w:val="0"/>
              <w:jc w:val="center"/>
            </w:pPr>
            <w:r>
              <w:rPr>
                <w:sz w:val="20"/>
              </w:rPr>
              <w:t xml:space="preserve">2023</w:t>
            </w:r>
          </w:p>
        </w:tc>
        <w:tc>
          <w:tcPr>
            <w:tcW w:w="664" w:type="dxa"/>
          </w:tcPr>
          <w:p>
            <w:pPr>
              <w:pStyle w:val="0"/>
              <w:jc w:val="center"/>
            </w:pPr>
            <w:r>
              <w:rPr>
                <w:sz w:val="20"/>
              </w:rPr>
              <w:t xml:space="preserve">2024</w:t>
            </w:r>
          </w:p>
        </w:tc>
        <w:tc>
          <w:tcPr>
            <w:tcW w:w="664" w:type="dxa"/>
          </w:tcPr>
          <w:p>
            <w:pPr>
              <w:pStyle w:val="0"/>
              <w:jc w:val="center"/>
            </w:pPr>
            <w:r>
              <w:rPr>
                <w:sz w:val="20"/>
              </w:rPr>
              <w:t xml:space="preserve">2025</w:t>
            </w:r>
          </w:p>
        </w:tc>
        <w:tc>
          <w:tcPr>
            <w:tcW w:w="664" w:type="dxa"/>
          </w:tcPr>
          <w:p>
            <w:pPr>
              <w:pStyle w:val="0"/>
              <w:jc w:val="center"/>
            </w:pPr>
            <w:r>
              <w:rPr>
                <w:sz w:val="20"/>
              </w:rPr>
              <w:t xml:space="preserve">2026</w:t>
            </w:r>
          </w:p>
        </w:tc>
        <w:tc>
          <w:tcPr>
            <w:tcW w:w="664" w:type="dxa"/>
          </w:tcPr>
          <w:p>
            <w:pPr>
              <w:pStyle w:val="0"/>
              <w:jc w:val="center"/>
            </w:pPr>
            <w:r>
              <w:rPr>
                <w:sz w:val="20"/>
              </w:rPr>
              <w:t xml:space="preserve">2027</w:t>
            </w:r>
          </w:p>
        </w:tc>
        <w:tc>
          <w:tcPr>
            <w:tcW w:w="664" w:type="dxa"/>
          </w:tcPr>
          <w:p>
            <w:pPr>
              <w:pStyle w:val="0"/>
              <w:jc w:val="center"/>
            </w:pPr>
            <w:r>
              <w:rPr>
                <w:sz w:val="20"/>
              </w:rPr>
              <w:t xml:space="preserve">2028</w:t>
            </w:r>
          </w:p>
        </w:tc>
        <w:tc>
          <w:tcPr>
            <w:tcW w:w="664" w:type="dxa"/>
          </w:tcPr>
          <w:p>
            <w:pPr>
              <w:pStyle w:val="0"/>
              <w:jc w:val="center"/>
            </w:pPr>
            <w:r>
              <w:rPr>
                <w:sz w:val="20"/>
              </w:rPr>
              <w:t xml:space="preserve">2029</w:t>
            </w:r>
          </w:p>
        </w:tc>
        <w:tc>
          <w:tcPr>
            <w:tcW w:w="664" w:type="dxa"/>
          </w:tcPr>
          <w:p>
            <w:pPr>
              <w:pStyle w:val="0"/>
              <w:jc w:val="center"/>
            </w:pPr>
            <w:r>
              <w:rPr>
                <w:sz w:val="20"/>
              </w:rPr>
              <w:t xml:space="preserve">2030</w:t>
            </w:r>
          </w:p>
        </w:tc>
      </w:tr>
      <w:tr>
        <w:tc>
          <w:tcPr>
            <w:tcW w:w="454" w:type="dxa"/>
          </w:tcPr>
          <w:p>
            <w:pPr>
              <w:pStyle w:val="0"/>
              <w:jc w:val="center"/>
            </w:pPr>
            <w:r>
              <w:rPr>
                <w:sz w:val="20"/>
              </w:rPr>
              <w:t xml:space="preserve">1</w:t>
            </w:r>
          </w:p>
        </w:tc>
        <w:tc>
          <w:tcPr>
            <w:tcW w:w="2324" w:type="dxa"/>
          </w:tcPr>
          <w:p>
            <w:pPr>
              <w:pStyle w:val="0"/>
              <w:jc w:val="center"/>
            </w:pPr>
            <w:r>
              <w:rPr>
                <w:sz w:val="20"/>
              </w:rPr>
              <w:t xml:space="preserve">2</w:t>
            </w:r>
          </w:p>
        </w:tc>
        <w:tc>
          <w:tcPr>
            <w:tcW w:w="2464" w:type="dxa"/>
          </w:tcPr>
          <w:p>
            <w:pPr>
              <w:pStyle w:val="0"/>
              <w:jc w:val="center"/>
            </w:pPr>
            <w:r>
              <w:rPr>
                <w:sz w:val="20"/>
              </w:rPr>
              <w:t xml:space="preserve">3</w:t>
            </w:r>
          </w:p>
        </w:tc>
        <w:tc>
          <w:tcPr>
            <w:tcW w:w="1384" w:type="dxa"/>
          </w:tcPr>
          <w:p>
            <w:pPr>
              <w:pStyle w:val="0"/>
              <w:jc w:val="center"/>
            </w:pPr>
            <w:r>
              <w:rPr>
                <w:sz w:val="20"/>
              </w:rPr>
              <w:t xml:space="preserve">4</w:t>
            </w:r>
          </w:p>
        </w:tc>
        <w:tc>
          <w:tcPr>
            <w:tcW w:w="1361" w:type="dxa"/>
          </w:tcPr>
          <w:p>
            <w:pPr>
              <w:pStyle w:val="0"/>
              <w:jc w:val="center"/>
            </w:pPr>
            <w:r>
              <w:rPr>
                <w:sz w:val="20"/>
              </w:rPr>
              <w:t xml:space="preserve">5</w:t>
            </w:r>
          </w:p>
        </w:tc>
        <w:tc>
          <w:tcPr>
            <w:tcW w:w="2438" w:type="dxa"/>
          </w:tcPr>
          <w:p>
            <w:pPr>
              <w:pStyle w:val="0"/>
              <w:jc w:val="center"/>
            </w:pPr>
            <w:r>
              <w:rPr>
                <w:sz w:val="20"/>
              </w:rPr>
              <w:t xml:space="preserve">6</w:t>
            </w:r>
          </w:p>
        </w:tc>
        <w:tc>
          <w:tcPr>
            <w:tcW w:w="604" w:type="dxa"/>
          </w:tcPr>
          <w:p>
            <w:pPr>
              <w:pStyle w:val="0"/>
              <w:jc w:val="center"/>
            </w:pPr>
            <w:r>
              <w:rPr>
                <w:sz w:val="20"/>
              </w:rPr>
              <w:t xml:space="preserve">7</w:t>
            </w:r>
          </w:p>
        </w:tc>
        <w:tc>
          <w:tcPr>
            <w:tcW w:w="664" w:type="dxa"/>
          </w:tcPr>
          <w:p>
            <w:pPr>
              <w:pStyle w:val="0"/>
              <w:jc w:val="center"/>
            </w:pPr>
            <w:r>
              <w:rPr>
                <w:sz w:val="20"/>
              </w:rPr>
              <w:t xml:space="preserve">8</w:t>
            </w:r>
          </w:p>
        </w:tc>
        <w:tc>
          <w:tcPr>
            <w:tcW w:w="664" w:type="dxa"/>
          </w:tcPr>
          <w:p>
            <w:pPr>
              <w:pStyle w:val="0"/>
              <w:jc w:val="center"/>
            </w:pPr>
            <w:r>
              <w:rPr>
                <w:sz w:val="20"/>
              </w:rPr>
              <w:t xml:space="preserve">9</w:t>
            </w:r>
          </w:p>
        </w:tc>
        <w:tc>
          <w:tcPr>
            <w:tcW w:w="664" w:type="dxa"/>
          </w:tcPr>
          <w:p>
            <w:pPr>
              <w:pStyle w:val="0"/>
              <w:jc w:val="center"/>
            </w:pPr>
            <w:r>
              <w:rPr>
                <w:sz w:val="20"/>
              </w:rPr>
              <w:t xml:space="preserve">10</w:t>
            </w:r>
          </w:p>
        </w:tc>
        <w:tc>
          <w:tcPr>
            <w:tcW w:w="664" w:type="dxa"/>
          </w:tcPr>
          <w:p>
            <w:pPr>
              <w:pStyle w:val="0"/>
              <w:jc w:val="center"/>
            </w:pPr>
            <w:r>
              <w:rPr>
                <w:sz w:val="20"/>
              </w:rPr>
              <w:t xml:space="preserve">11</w:t>
            </w:r>
          </w:p>
        </w:tc>
        <w:tc>
          <w:tcPr>
            <w:tcW w:w="664" w:type="dxa"/>
          </w:tcPr>
          <w:p>
            <w:pPr>
              <w:pStyle w:val="0"/>
              <w:jc w:val="center"/>
            </w:pPr>
            <w:r>
              <w:rPr>
                <w:sz w:val="20"/>
              </w:rPr>
              <w:t xml:space="preserve">12</w:t>
            </w:r>
          </w:p>
        </w:tc>
        <w:tc>
          <w:tcPr>
            <w:tcW w:w="664" w:type="dxa"/>
          </w:tcPr>
          <w:p>
            <w:pPr>
              <w:pStyle w:val="0"/>
              <w:jc w:val="center"/>
            </w:pPr>
            <w:r>
              <w:rPr>
                <w:sz w:val="20"/>
              </w:rPr>
              <w:t xml:space="preserve">13</w:t>
            </w:r>
          </w:p>
        </w:tc>
        <w:tc>
          <w:tcPr>
            <w:tcW w:w="664" w:type="dxa"/>
          </w:tcPr>
          <w:p>
            <w:pPr>
              <w:pStyle w:val="0"/>
              <w:jc w:val="center"/>
            </w:pPr>
            <w:r>
              <w:rPr>
                <w:sz w:val="20"/>
              </w:rPr>
              <w:t xml:space="preserve">14</w:t>
            </w:r>
          </w:p>
        </w:tc>
        <w:tc>
          <w:tcPr>
            <w:tcW w:w="664" w:type="dxa"/>
          </w:tcPr>
          <w:p>
            <w:pPr>
              <w:pStyle w:val="0"/>
              <w:jc w:val="center"/>
            </w:pPr>
            <w:r>
              <w:rPr>
                <w:sz w:val="20"/>
              </w:rPr>
              <w:t xml:space="preserve">15</w:t>
            </w:r>
          </w:p>
        </w:tc>
        <w:tc>
          <w:tcPr>
            <w:tcW w:w="664" w:type="dxa"/>
          </w:tcPr>
          <w:p>
            <w:pPr>
              <w:pStyle w:val="0"/>
              <w:jc w:val="center"/>
            </w:pPr>
            <w:r>
              <w:rPr>
                <w:sz w:val="20"/>
              </w:rPr>
              <w:t xml:space="preserve">16</w:t>
            </w:r>
          </w:p>
        </w:tc>
      </w:tr>
      <w:tr>
        <w:tc>
          <w:tcPr>
            <w:tcW w:w="454" w:type="dxa"/>
            <w:vMerge w:val="restart"/>
          </w:tcPr>
          <w:p>
            <w:pPr>
              <w:pStyle w:val="0"/>
              <w:jc w:val="center"/>
            </w:pPr>
            <w:r>
              <w:rPr>
                <w:sz w:val="20"/>
              </w:rPr>
              <w:t xml:space="preserve">1.</w:t>
            </w:r>
          </w:p>
        </w:tc>
        <w:tc>
          <w:tcPr>
            <w:tcW w:w="2324" w:type="dxa"/>
            <w:vMerge w:val="restart"/>
          </w:tcPr>
          <w:p>
            <w:pPr>
              <w:pStyle w:val="0"/>
              <w:jc w:val="center"/>
            </w:pPr>
            <w:r>
              <w:rPr>
                <w:sz w:val="20"/>
              </w:rPr>
              <w:t xml:space="preserve">Региональная стратегия обеспечения системы здравоохранения Белгородской области медицинскими кадрами на 2021 - 2030 годы</w:t>
            </w:r>
          </w:p>
        </w:tc>
        <w:tc>
          <w:tcPr>
            <w:tcW w:w="2464" w:type="dxa"/>
          </w:tcPr>
          <w:p>
            <w:pPr>
              <w:pStyle w:val="0"/>
              <w:jc w:val="center"/>
            </w:pPr>
            <w:r>
              <w:rPr>
                <w:sz w:val="20"/>
              </w:rPr>
              <w:t xml:space="preserve">Департамент здравоохранения Белгородской области</w:t>
            </w:r>
          </w:p>
        </w:tc>
        <w:tc>
          <w:tcPr>
            <w:tcW w:w="1384" w:type="dxa"/>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Уровень укомплектованности государственных учреждений здравоохранения врачами</w:t>
            </w:r>
          </w:p>
        </w:tc>
        <w:tc>
          <w:tcPr>
            <w:tcW w:w="604" w:type="dxa"/>
          </w:tcPr>
          <w:p>
            <w:pPr>
              <w:pStyle w:val="0"/>
              <w:jc w:val="center"/>
            </w:pPr>
            <w:r>
              <w:rPr>
                <w:sz w:val="20"/>
              </w:rPr>
              <w:t xml:space="preserve">84,5</w:t>
            </w:r>
          </w:p>
        </w:tc>
        <w:tc>
          <w:tcPr>
            <w:tcW w:w="664" w:type="dxa"/>
          </w:tcPr>
          <w:p>
            <w:pPr>
              <w:pStyle w:val="0"/>
              <w:jc w:val="center"/>
            </w:pPr>
            <w:r>
              <w:rPr>
                <w:sz w:val="20"/>
              </w:rPr>
              <w:t xml:space="preserve">89,2</w:t>
            </w:r>
          </w:p>
        </w:tc>
        <w:tc>
          <w:tcPr>
            <w:tcW w:w="664" w:type="dxa"/>
          </w:tcPr>
          <w:p>
            <w:pPr>
              <w:pStyle w:val="0"/>
              <w:jc w:val="center"/>
            </w:pPr>
            <w:r>
              <w:rPr>
                <w:sz w:val="20"/>
              </w:rPr>
              <w:t xml:space="preserve">94,5</w:t>
            </w:r>
          </w:p>
        </w:tc>
        <w:tc>
          <w:tcPr>
            <w:tcW w:w="664" w:type="dxa"/>
          </w:tcPr>
          <w:p>
            <w:pPr>
              <w:pStyle w:val="0"/>
              <w:jc w:val="center"/>
            </w:pPr>
            <w:r>
              <w:rPr>
                <w:sz w:val="20"/>
              </w:rPr>
              <w:t xml:space="preserve">98,7</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r>
      <w:tr>
        <w:tc>
          <w:tcPr>
            <w:vMerge w:val="continue"/>
          </w:tcPr>
          <w:p/>
        </w:tc>
        <w:tc>
          <w:tcPr>
            <w:vMerge w:val="continue"/>
          </w:tcPr>
          <w:p/>
        </w:tc>
        <w:tc>
          <w:tcPr>
            <w:tcW w:w="2464" w:type="dxa"/>
          </w:tcPr>
          <w:p>
            <w:pPr>
              <w:pStyle w:val="0"/>
              <w:jc w:val="center"/>
            </w:pPr>
            <w:r>
              <w:rPr>
                <w:sz w:val="20"/>
              </w:rPr>
              <w:t xml:space="preserve">Департамент здравоохранения Белгородской области</w:t>
            </w:r>
          </w:p>
        </w:tc>
        <w:tc>
          <w:tcPr>
            <w:tcW w:w="1384" w:type="dxa"/>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Уровень укомплектованности государственных учреждений здравоохранения средним медицинским персоналом</w:t>
            </w:r>
          </w:p>
        </w:tc>
        <w:tc>
          <w:tcPr>
            <w:tcW w:w="604" w:type="dxa"/>
          </w:tcPr>
          <w:p>
            <w:pPr>
              <w:pStyle w:val="0"/>
              <w:jc w:val="center"/>
            </w:pPr>
            <w:r>
              <w:rPr>
                <w:sz w:val="20"/>
              </w:rPr>
              <w:t xml:space="preserve">90,4</w:t>
            </w:r>
          </w:p>
        </w:tc>
        <w:tc>
          <w:tcPr>
            <w:tcW w:w="664" w:type="dxa"/>
          </w:tcPr>
          <w:p>
            <w:pPr>
              <w:pStyle w:val="0"/>
              <w:jc w:val="center"/>
            </w:pPr>
            <w:r>
              <w:rPr>
                <w:sz w:val="20"/>
              </w:rPr>
              <w:t xml:space="preserve">94,7</w:t>
            </w:r>
          </w:p>
        </w:tc>
        <w:tc>
          <w:tcPr>
            <w:tcW w:w="664" w:type="dxa"/>
          </w:tcPr>
          <w:p>
            <w:pPr>
              <w:pStyle w:val="0"/>
              <w:jc w:val="center"/>
            </w:pPr>
            <w:r>
              <w:rPr>
                <w:sz w:val="20"/>
              </w:rPr>
              <w:t xml:space="preserve">98,5</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r>
      <w:tr>
        <w:tc>
          <w:tcPr>
            <w:tcW w:w="454" w:type="dxa"/>
          </w:tcPr>
          <w:p>
            <w:pPr>
              <w:pStyle w:val="0"/>
              <w:jc w:val="center"/>
            </w:pPr>
            <w:r>
              <w:rPr>
                <w:sz w:val="20"/>
              </w:rPr>
              <w:t xml:space="preserve">2.</w:t>
            </w:r>
          </w:p>
        </w:tc>
        <w:tc>
          <w:tcPr>
            <w:tcW w:w="2324" w:type="dxa"/>
          </w:tcPr>
          <w:p>
            <w:pPr>
              <w:pStyle w:val="0"/>
              <w:jc w:val="center"/>
            </w:pPr>
            <w:r>
              <w:rPr>
                <w:sz w:val="20"/>
              </w:rPr>
              <w:t xml:space="preserve">Направление 1 "Демографические инверсии и долгосрочный прогноз"</w:t>
            </w:r>
          </w:p>
        </w:tc>
        <w:tc>
          <w:tcPr>
            <w:tcW w:w="2464" w:type="dxa"/>
          </w:tcPr>
          <w:p>
            <w:pPr>
              <w:pStyle w:val="0"/>
              <w:jc w:val="center"/>
            </w:pPr>
            <w:r>
              <w:rPr>
                <w:sz w:val="20"/>
              </w:rPr>
              <w:t xml:space="preserve">Департамент социальной защиты населения и труда Белгородской области</w:t>
            </w:r>
          </w:p>
        </w:tc>
        <w:tc>
          <w:tcPr>
            <w:tcW w:w="1384" w:type="dxa"/>
          </w:tcPr>
          <w:p>
            <w:pPr>
              <w:pStyle w:val="0"/>
              <w:jc w:val="center"/>
            </w:pPr>
            <w:r>
              <w:rPr>
                <w:sz w:val="20"/>
              </w:rPr>
              <w:t xml:space="preserve">2021 - 2022 годы</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проведенных демографических исследований, ед.</w:t>
            </w:r>
          </w:p>
        </w:tc>
        <w:tc>
          <w:tcPr>
            <w:tcW w:w="60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r>
      <w:tr>
        <w:tc>
          <w:tcPr>
            <w:tcW w:w="454" w:type="dxa"/>
          </w:tcPr>
          <w:p>
            <w:pPr>
              <w:pStyle w:val="0"/>
              <w:jc w:val="center"/>
            </w:pPr>
            <w:r>
              <w:rPr>
                <w:sz w:val="20"/>
              </w:rPr>
              <w:t xml:space="preserve">3.</w:t>
            </w:r>
          </w:p>
        </w:tc>
        <w:tc>
          <w:tcPr>
            <w:tcW w:w="2324" w:type="dxa"/>
          </w:tcPr>
          <w:p>
            <w:pPr>
              <w:pStyle w:val="0"/>
              <w:jc w:val="center"/>
            </w:pPr>
            <w:r>
              <w:rPr>
                <w:sz w:val="20"/>
              </w:rPr>
              <w:t xml:space="preserve">Мероприятие 1.1 "Многофакторная модель демографического состояния Белгородской области"</w:t>
            </w:r>
          </w:p>
        </w:tc>
        <w:tc>
          <w:tcPr>
            <w:tcW w:w="2464" w:type="dxa"/>
          </w:tcPr>
          <w:p>
            <w:pPr>
              <w:pStyle w:val="0"/>
              <w:jc w:val="center"/>
            </w:pPr>
            <w:r>
              <w:rPr>
                <w:sz w:val="20"/>
              </w:rPr>
              <w:t xml:space="preserve">Департамент социальной защиты населения и труда Белгородской области</w:t>
            </w:r>
          </w:p>
        </w:tc>
        <w:tc>
          <w:tcPr>
            <w:tcW w:w="1384" w:type="dxa"/>
          </w:tcPr>
          <w:p>
            <w:pPr>
              <w:pStyle w:val="0"/>
              <w:jc w:val="center"/>
            </w:pPr>
            <w:r>
              <w:rPr>
                <w:sz w:val="20"/>
              </w:rPr>
              <w:t xml:space="preserve">2021 года</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разработанных моделей демографического состояния, ед.</w:t>
            </w:r>
          </w:p>
        </w:tc>
        <w:tc>
          <w:tcPr>
            <w:tcW w:w="60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r>
      <w:tr>
        <w:tc>
          <w:tcPr>
            <w:tcW w:w="454" w:type="dxa"/>
          </w:tcPr>
          <w:p>
            <w:pPr>
              <w:pStyle w:val="0"/>
              <w:jc w:val="center"/>
            </w:pPr>
            <w:r>
              <w:rPr>
                <w:sz w:val="20"/>
              </w:rPr>
              <w:t xml:space="preserve">4.</w:t>
            </w:r>
          </w:p>
        </w:tc>
        <w:tc>
          <w:tcPr>
            <w:tcW w:w="2324" w:type="dxa"/>
          </w:tcPr>
          <w:p>
            <w:pPr>
              <w:pStyle w:val="0"/>
              <w:jc w:val="center"/>
            </w:pPr>
            <w:r>
              <w:rPr>
                <w:sz w:val="20"/>
              </w:rPr>
              <w:t xml:space="preserve">Мероприятие 1.2 "Формирование прогнозных гипотез предстоящих изменений рождаемости, смертности и продолжительности жизни, миграции в Белгородской области на период 2021 - 2030 годы"</w:t>
            </w:r>
          </w:p>
        </w:tc>
        <w:tc>
          <w:tcPr>
            <w:tcW w:w="2464" w:type="dxa"/>
          </w:tcPr>
          <w:p>
            <w:pPr>
              <w:pStyle w:val="0"/>
              <w:jc w:val="center"/>
            </w:pPr>
            <w:r>
              <w:rPr>
                <w:sz w:val="20"/>
              </w:rPr>
              <w:t xml:space="preserve">Департамент социальной защиты населения и труда Белгородской области</w:t>
            </w:r>
          </w:p>
        </w:tc>
        <w:tc>
          <w:tcPr>
            <w:tcW w:w="1384" w:type="dxa"/>
          </w:tcPr>
          <w:p>
            <w:pPr>
              <w:pStyle w:val="0"/>
              <w:jc w:val="center"/>
            </w:pPr>
            <w:r>
              <w:rPr>
                <w:sz w:val="20"/>
              </w:rPr>
              <w:t xml:space="preserve">2021 год</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прогнозных гипотез предстоящих изменений рождаемости, смертности и продолжительности жизни, миграции в Белгородской области, ед.</w:t>
            </w:r>
          </w:p>
        </w:tc>
        <w:tc>
          <w:tcPr>
            <w:tcW w:w="604" w:type="dxa"/>
          </w:tcPr>
          <w:p>
            <w:pPr>
              <w:pStyle w:val="0"/>
              <w:jc w:val="center"/>
            </w:pPr>
            <w:r>
              <w:rPr>
                <w:sz w:val="20"/>
              </w:rPr>
              <w:t xml:space="preserve">1</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r>
      <w:tr>
        <w:tc>
          <w:tcPr>
            <w:tcW w:w="454" w:type="dxa"/>
          </w:tcPr>
          <w:p>
            <w:pPr>
              <w:pStyle w:val="0"/>
              <w:jc w:val="center"/>
            </w:pPr>
            <w:r>
              <w:rPr>
                <w:sz w:val="20"/>
              </w:rPr>
              <w:t xml:space="preserve">5.</w:t>
            </w:r>
          </w:p>
        </w:tc>
        <w:tc>
          <w:tcPr>
            <w:tcW w:w="2324" w:type="dxa"/>
          </w:tcPr>
          <w:p>
            <w:pPr>
              <w:pStyle w:val="0"/>
              <w:jc w:val="center"/>
            </w:pPr>
            <w:r>
              <w:rPr>
                <w:sz w:val="20"/>
              </w:rPr>
              <w:t xml:space="preserve">Мероприятие 1.3 "Расчет демографического прогноза численности и распределения населения Белгородской области по полу и возрасту на период до 2030 года"</w:t>
            </w:r>
          </w:p>
        </w:tc>
        <w:tc>
          <w:tcPr>
            <w:tcW w:w="2464" w:type="dxa"/>
          </w:tcPr>
          <w:p>
            <w:pPr>
              <w:pStyle w:val="0"/>
              <w:jc w:val="center"/>
            </w:pPr>
            <w:r>
              <w:rPr>
                <w:sz w:val="20"/>
              </w:rPr>
              <w:t xml:space="preserve">Департамент социальной защиты населения и труда Белгородской области</w:t>
            </w:r>
          </w:p>
        </w:tc>
        <w:tc>
          <w:tcPr>
            <w:tcW w:w="1384" w:type="dxa"/>
          </w:tcPr>
          <w:p>
            <w:pPr>
              <w:pStyle w:val="0"/>
              <w:jc w:val="center"/>
            </w:pPr>
            <w:r>
              <w:rPr>
                <w:sz w:val="20"/>
              </w:rPr>
              <w:t xml:space="preserve">2021 год</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муниципальных образований, для которых сформирован демографический прогноз численности населения, ед.</w:t>
            </w:r>
          </w:p>
        </w:tc>
        <w:tc>
          <w:tcPr>
            <w:tcW w:w="604" w:type="dxa"/>
          </w:tcPr>
          <w:p>
            <w:pPr>
              <w:pStyle w:val="0"/>
              <w:jc w:val="center"/>
            </w:pPr>
            <w:r>
              <w:rPr>
                <w:sz w:val="20"/>
              </w:rPr>
              <w:t xml:space="preserve">22</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r>
      <w:tr>
        <w:tc>
          <w:tcPr>
            <w:tcW w:w="454" w:type="dxa"/>
          </w:tcPr>
          <w:p>
            <w:pPr>
              <w:pStyle w:val="0"/>
              <w:jc w:val="center"/>
            </w:pPr>
            <w:r>
              <w:rPr>
                <w:sz w:val="20"/>
              </w:rPr>
              <w:t xml:space="preserve">6.</w:t>
            </w:r>
          </w:p>
        </w:tc>
        <w:tc>
          <w:tcPr>
            <w:tcW w:w="2324" w:type="dxa"/>
          </w:tcPr>
          <w:p>
            <w:pPr>
              <w:pStyle w:val="0"/>
              <w:jc w:val="center"/>
            </w:pPr>
            <w:r>
              <w:rPr>
                <w:sz w:val="20"/>
              </w:rPr>
              <w:t xml:space="preserve">Мероприятие 1.4 "Анализ динамики заболеваемости по основным классам и причинам, разработка прогноза заболеваемости и оценка вероятного числа новых случаев основных видов патологии на основе демографического прогноза"</w:t>
            </w:r>
          </w:p>
        </w:tc>
        <w:tc>
          <w:tcPr>
            <w:tcW w:w="2464" w:type="dxa"/>
          </w:tcPr>
          <w:p>
            <w:pPr>
              <w:pStyle w:val="0"/>
              <w:jc w:val="center"/>
            </w:pPr>
            <w:r>
              <w:rPr>
                <w:sz w:val="20"/>
              </w:rPr>
              <w:t xml:space="preserve">Департамент социальной защиты населения и труда Белгородской области</w:t>
            </w:r>
          </w:p>
        </w:tc>
        <w:tc>
          <w:tcPr>
            <w:tcW w:w="1384" w:type="dxa"/>
          </w:tcPr>
          <w:p>
            <w:pPr>
              <w:pStyle w:val="0"/>
              <w:jc w:val="center"/>
            </w:pPr>
            <w:r>
              <w:rPr>
                <w:sz w:val="20"/>
              </w:rPr>
              <w:t xml:space="preserve">2022 год</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муниципальных образований, для которых проанализирована динамика заболеваемости, ед.</w:t>
            </w:r>
          </w:p>
        </w:tc>
        <w:tc>
          <w:tcPr>
            <w:tcW w:w="604" w:type="dxa"/>
          </w:tcPr>
          <w:p>
            <w:pPr>
              <w:pStyle w:val="0"/>
              <w:jc w:val="center"/>
            </w:pPr>
            <w:r>
              <w:rPr>
                <w:sz w:val="20"/>
              </w:rPr>
              <w:t xml:space="preserve">0</w:t>
            </w:r>
          </w:p>
        </w:tc>
        <w:tc>
          <w:tcPr>
            <w:tcW w:w="664" w:type="dxa"/>
          </w:tcPr>
          <w:p>
            <w:pPr>
              <w:pStyle w:val="0"/>
              <w:jc w:val="center"/>
            </w:pPr>
            <w:r>
              <w:rPr>
                <w:sz w:val="20"/>
              </w:rPr>
              <w:t xml:space="preserve">22</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r>
      <w:tr>
        <w:tc>
          <w:tcPr>
            <w:tcW w:w="454" w:type="dxa"/>
          </w:tcPr>
          <w:p>
            <w:pPr>
              <w:pStyle w:val="0"/>
              <w:jc w:val="center"/>
            </w:pPr>
            <w:r>
              <w:rPr>
                <w:sz w:val="20"/>
              </w:rPr>
              <w:t xml:space="preserve">7.</w:t>
            </w:r>
          </w:p>
        </w:tc>
        <w:tc>
          <w:tcPr>
            <w:tcW w:w="2324" w:type="dxa"/>
          </w:tcPr>
          <w:p>
            <w:pPr>
              <w:pStyle w:val="0"/>
              <w:jc w:val="center"/>
            </w:pPr>
            <w:r>
              <w:rPr>
                <w:sz w:val="20"/>
              </w:rPr>
              <w:t xml:space="preserve">Мероприятие 1.5 "Анализ современного состояния и динамики обеспечения населения Белгородской области в целом и по возрастным группам врачами (по группам специальностей), средним медицинским персоналом"</w:t>
            </w:r>
          </w:p>
        </w:tc>
        <w:tc>
          <w:tcPr>
            <w:tcW w:w="2464" w:type="dxa"/>
          </w:tcPr>
          <w:p>
            <w:pPr>
              <w:pStyle w:val="0"/>
              <w:jc w:val="center"/>
            </w:pPr>
            <w:r>
              <w:rPr>
                <w:sz w:val="20"/>
              </w:rPr>
              <w:t xml:space="preserve">Департамент социальной защиты населения и труда области</w:t>
            </w:r>
          </w:p>
        </w:tc>
        <w:tc>
          <w:tcPr>
            <w:tcW w:w="1384" w:type="dxa"/>
          </w:tcPr>
          <w:p>
            <w:pPr>
              <w:pStyle w:val="0"/>
              <w:jc w:val="center"/>
            </w:pPr>
            <w:r>
              <w:rPr>
                <w:sz w:val="20"/>
              </w:rPr>
              <w:t xml:space="preserve">2022 год</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муниципальных образований, для которых проанализированы состояние и динамика обеспечения медицинским персоналом, ед.</w:t>
            </w:r>
          </w:p>
        </w:tc>
        <w:tc>
          <w:tcPr>
            <w:tcW w:w="604" w:type="dxa"/>
          </w:tcPr>
          <w:p>
            <w:pPr>
              <w:pStyle w:val="0"/>
              <w:jc w:val="center"/>
            </w:pPr>
            <w:r>
              <w:rPr>
                <w:sz w:val="20"/>
              </w:rPr>
              <w:t xml:space="preserve">0</w:t>
            </w:r>
          </w:p>
        </w:tc>
        <w:tc>
          <w:tcPr>
            <w:tcW w:w="664" w:type="dxa"/>
          </w:tcPr>
          <w:p>
            <w:pPr>
              <w:pStyle w:val="0"/>
              <w:jc w:val="center"/>
            </w:pPr>
            <w:r>
              <w:rPr>
                <w:sz w:val="20"/>
              </w:rPr>
              <w:t xml:space="preserve">22</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r>
      <w:tr>
        <w:tc>
          <w:tcPr>
            <w:tcW w:w="454" w:type="dxa"/>
          </w:tcPr>
          <w:p>
            <w:pPr>
              <w:pStyle w:val="0"/>
              <w:jc w:val="center"/>
            </w:pPr>
            <w:r>
              <w:rPr>
                <w:sz w:val="20"/>
              </w:rPr>
              <w:t xml:space="preserve">8.</w:t>
            </w:r>
          </w:p>
        </w:tc>
        <w:tc>
          <w:tcPr>
            <w:tcW w:w="2324" w:type="dxa"/>
          </w:tcPr>
          <w:p>
            <w:pPr>
              <w:pStyle w:val="0"/>
              <w:jc w:val="center"/>
            </w:pPr>
            <w:r>
              <w:rPr>
                <w:sz w:val="20"/>
              </w:rPr>
              <w:t xml:space="preserve">Мероприятие 1.6 "Модель взаимосвязи заболеваемости по основным классам и причинам и обеспеченности медицинским персоналом (по группам специальностей)"</w:t>
            </w:r>
          </w:p>
        </w:tc>
        <w:tc>
          <w:tcPr>
            <w:tcW w:w="2464" w:type="dxa"/>
          </w:tcPr>
          <w:p>
            <w:pPr>
              <w:pStyle w:val="0"/>
              <w:jc w:val="center"/>
            </w:pPr>
            <w:r>
              <w:rPr>
                <w:sz w:val="20"/>
              </w:rPr>
              <w:t xml:space="preserve">Департамент социальной защиты населения и труда Белгородской области</w:t>
            </w:r>
          </w:p>
        </w:tc>
        <w:tc>
          <w:tcPr>
            <w:tcW w:w="1384" w:type="dxa"/>
          </w:tcPr>
          <w:p>
            <w:pPr>
              <w:pStyle w:val="0"/>
              <w:jc w:val="center"/>
            </w:pPr>
            <w:r>
              <w:rPr>
                <w:sz w:val="20"/>
              </w:rPr>
              <w:t xml:space="preserve">2022 год</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разработанных моделей взаимосвязи заболеваемости и обеспеченности медицинским персоналом, ед.</w:t>
            </w:r>
          </w:p>
        </w:tc>
        <w:tc>
          <w:tcPr>
            <w:tcW w:w="604" w:type="dxa"/>
          </w:tcPr>
          <w:p>
            <w:pPr>
              <w:pStyle w:val="0"/>
              <w:jc w:val="center"/>
            </w:pPr>
            <w:r>
              <w:rPr>
                <w:sz w:val="20"/>
              </w:rPr>
              <w:t xml:space="preserve">0</w:t>
            </w:r>
          </w:p>
        </w:tc>
        <w:tc>
          <w:tcPr>
            <w:tcW w:w="664" w:type="dxa"/>
          </w:tcPr>
          <w:p>
            <w:pPr>
              <w:pStyle w:val="0"/>
              <w:jc w:val="center"/>
            </w:pPr>
            <w:r>
              <w:rPr>
                <w:sz w:val="20"/>
              </w:rPr>
              <w:t xml:space="preserve">1</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r>
      <w:tr>
        <w:tc>
          <w:tcPr>
            <w:tcW w:w="454" w:type="dxa"/>
          </w:tcPr>
          <w:p>
            <w:pPr>
              <w:pStyle w:val="0"/>
              <w:jc w:val="center"/>
            </w:pPr>
            <w:r>
              <w:rPr>
                <w:sz w:val="20"/>
              </w:rPr>
              <w:t xml:space="preserve">9.</w:t>
            </w:r>
          </w:p>
        </w:tc>
        <w:tc>
          <w:tcPr>
            <w:tcW w:w="2324" w:type="dxa"/>
          </w:tcPr>
          <w:p>
            <w:pPr>
              <w:pStyle w:val="0"/>
              <w:jc w:val="center"/>
            </w:pPr>
            <w:r>
              <w:rPr>
                <w:sz w:val="20"/>
              </w:rPr>
              <w:t xml:space="preserve">Мероприятие 1.7. "Прогноз потребности в врачах и среднем медицинском персонале в Белгородской области до 2030 года (в двух вариантах: при сохранении нынешнего уровня обеспеченности по возрастным группам;</w:t>
            </w:r>
          </w:p>
          <w:p>
            <w:pPr>
              <w:pStyle w:val="0"/>
              <w:jc w:val="center"/>
            </w:pPr>
            <w:r>
              <w:rPr>
                <w:sz w:val="20"/>
              </w:rPr>
              <w:t xml:space="preserve">при оптимизации)"</w:t>
            </w:r>
          </w:p>
        </w:tc>
        <w:tc>
          <w:tcPr>
            <w:tcW w:w="2464" w:type="dxa"/>
          </w:tcPr>
          <w:p>
            <w:pPr>
              <w:pStyle w:val="0"/>
              <w:jc w:val="center"/>
            </w:pPr>
            <w:r>
              <w:rPr>
                <w:sz w:val="20"/>
              </w:rPr>
              <w:t xml:space="preserve">Департамент социальной защиты населения и труда Белгородской области</w:t>
            </w:r>
          </w:p>
        </w:tc>
        <w:tc>
          <w:tcPr>
            <w:tcW w:w="1384" w:type="dxa"/>
          </w:tcPr>
          <w:p>
            <w:pPr>
              <w:pStyle w:val="0"/>
              <w:jc w:val="center"/>
            </w:pPr>
            <w:r>
              <w:rPr>
                <w:sz w:val="20"/>
              </w:rPr>
              <w:t xml:space="preserve">2022 год</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муниципальных образований, для которых сформирован прогноз потребности в медицинском персонале, ед.</w:t>
            </w:r>
          </w:p>
        </w:tc>
        <w:tc>
          <w:tcPr>
            <w:tcW w:w="604" w:type="dxa"/>
          </w:tcPr>
          <w:p>
            <w:pPr>
              <w:pStyle w:val="0"/>
              <w:jc w:val="center"/>
            </w:pPr>
            <w:r>
              <w:rPr>
                <w:sz w:val="20"/>
              </w:rPr>
              <w:t xml:space="preserve">0</w:t>
            </w:r>
          </w:p>
        </w:tc>
        <w:tc>
          <w:tcPr>
            <w:tcW w:w="664" w:type="dxa"/>
          </w:tcPr>
          <w:p>
            <w:pPr>
              <w:pStyle w:val="0"/>
              <w:jc w:val="center"/>
            </w:pPr>
            <w:r>
              <w:rPr>
                <w:sz w:val="20"/>
              </w:rPr>
              <w:t xml:space="preserve">22</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r>
      <w:tr>
        <w:tc>
          <w:tcPr>
            <w:tcW w:w="454" w:type="dxa"/>
          </w:tcPr>
          <w:p>
            <w:pPr>
              <w:pStyle w:val="0"/>
              <w:jc w:val="center"/>
            </w:pPr>
            <w:r>
              <w:rPr>
                <w:sz w:val="20"/>
              </w:rPr>
              <w:t xml:space="preserve">10.</w:t>
            </w:r>
          </w:p>
        </w:tc>
        <w:tc>
          <w:tcPr>
            <w:tcW w:w="2324" w:type="dxa"/>
          </w:tcPr>
          <w:p>
            <w:pPr>
              <w:pStyle w:val="0"/>
              <w:jc w:val="center"/>
            </w:pPr>
            <w:r>
              <w:rPr>
                <w:sz w:val="20"/>
              </w:rPr>
              <w:t xml:space="preserve">Мероприятие 1.8 "Прогноз возможности привлечения квалифицированных специалистов и медицинского персонала за счет миграции"</w:t>
            </w:r>
          </w:p>
        </w:tc>
        <w:tc>
          <w:tcPr>
            <w:tcW w:w="2464" w:type="dxa"/>
          </w:tcPr>
          <w:p>
            <w:pPr>
              <w:pStyle w:val="0"/>
              <w:jc w:val="center"/>
            </w:pPr>
            <w:r>
              <w:rPr>
                <w:sz w:val="20"/>
              </w:rPr>
              <w:t xml:space="preserve">Департамент социальной защиты населения и труда Белгородской области</w:t>
            </w:r>
          </w:p>
        </w:tc>
        <w:tc>
          <w:tcPr>
            <w:tcW w:w="1384" w:type="dxa"/>
          </w:tcPr>
          <w:p>
            <w:pPr>
              <w:pStyle w:val="0"/>
              <w:jc w:val="center"/>
            </w:pPr>
            <w:r>
              <w:rPr>
                <w:sz w:val="20"/>
              </w:rPr>
              <w:t xml:space="preserve">2022 год</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муниципальных образований, для которых сформирован прогноз возможности привлечения квалифицированных специалистов и медицинского персонала за счет миграции, ед.</w:t>
            </w:r>
          </w:p>
        </w:tc>
        <w:tc>
          <w:tcPr>
            <w:tcW w:w="604" w:type="dxa"/>
          </w:tcPr>
          <w:p>
            <w:pPr>
              <w:pStyle w:val="0"/>
              <w:jc w:val="center"/>
            </w:pPr>
            <w:r>
              <w:rPr>
                <w:sz w:val="20"/>
              </w:rPr>
              <w:t xml:space="preserve">0</w:t>
            </w:r>
          </w:p>
        </w:tc>
        <w:tc>
          <w:tcPr>
            <w:tcW w:w="664" w:type="dxa"/>
          </w:tcPr>
          <w:p>
            <w:pPr>
              <w:pStyle w:val="0"/>
              <w:jc w:val="center"/>
            </w:pPr>
            <w:r>
              <w:rPr>
                <w:sz w:val="20"/>
              </w:rPr>
              <w:t xml:space="preserve">22</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r>
      <w:tr>
        <w:tc>
          <w:tcPr>
            <w:tcW w:w="454" w:type="dxa"/>
            <w:vMerge w:val="restart"/>
          </w:tcPr>
          <w:p>
            <w:pPr>
              <w:pStyle w:val="0"/>
              <w:jc w:val="center"/>
            </w:pPr>
            <w:r>
              <w:rPr>
                <w:sz w:val="20"/>
              </w:rPr>
              <w:t xml:space="preserve">11.</w:t>
            </w:r>
          </w:p>
        </w:tc>
        <w:tc>
          <w:tcPr>
            <w:tcW w:w="2324" w:type="dxa"/>
            <w:vMerge w:val="restart"/>
          </w:tcPr>
          <w:p>
            <w:pPr>
              <w:pStyle w:val="0"/>
              <w:jc w:val="center"/>
            </w:pPr>
            <w:r>
              <w:rPr>
                <w:sz w:val="20"/>
              </w:rPr>
              <w:t xml:space="preserve">Направление 2 "Профориентация и подготовка медицинских кадров"</w:t>
            </w:r>
          </w:p>
        </w:tc>
        <w:tc>
          <w:tcPr>
            <w:tcW w:w="2464" w:type="dxa"/>
            <w:vMerge w:val="restart"/>
          </w:tcPr>
          <w:p>
            <w:pPr>
              <w:pStyle w:val="0"/>
              <w:jc w:val="center"/>
            </w:pPr>
            <w:r>
              <w:rPr>
                <w:sz w:val="20"/>
              </w:rPr>
              <w:t xml:space="preserve">Департамент образования Белгородской области, департамент здравоохранения Белгородской области, ОГАОУ ДПО "Белгородский институт развития образования" (далее - БелИРО), органы местного самоуправления, осуществляющие управление в сфере образования (далее - ОМСУ) (по согласованию)</w:t>
            </w:r>
          </w:p>
        </w:tc>
        <w:tc>
          <w:tcPr>
            <w:tcW w:w="1384" w:type="dxa"/>
            <w:vMerge w:val="restart"/>
          </w:tcPr>
          <w:p>
            <w:pPr>
              <w:pStyle w:val="0"/>
              <w:jc w:val="center"/>
            </w:pPr>
            <w:r>
              <w:rPr>
                <w:sz w:val="20"/>
              </w:rPr>
              <w:t xml:space="preserve">2021 - 2030</w:t>
            </w:r>
          </w:p>
        </w:tc>
        <w:tc>
          <w:tcPr>
            <w:tcW w:w="1361" w:type="dxa"/>
            <w:vMerge w:val="restart"/>
          </w:tcPr>
          <w:p>
            <w:pPr>
              <w:pStyle w:val="0"/>
              <w:jc w:val="center"/>
            </w:pPr>
            <w:r>
              <w:rPr>
                <w:sz w:val="20"/>
              </w:rPr>
              <w:t xml:space="preserve">П</w:t>
            </w:r>
          </w:p>
        </w:tc>
        <w:tc>
          <w:tcPr>
            <w:tcW w:w="2438" w:type="dxa"/>
          </w:tcPr>
          <w:p>
            <w:pPr>
              <w:pStyle w:val="0"/>
              <w:jc w:val="center"/>
            </w:pPr>
            <w:r>
              <w:rPr>
                <w:sz w:val="20"/>
              </w:rPr>
              <w:t xml:space="preserve">Доля выпускников профессиональных образовательных организаций области по направлению "Здравоохранение и медицинские науки" трудоустроены в соответствии с полученной специальностью; %</w:t>
            </w:r>
          </w:p>
        </w:tc>
        <w:tc>
          <w:tcPr>
            <w:tcW w:w="604" w:type="dxa"/>
          </w:tcPr>
          <w:p>
            <w:pPr>
              <w:pStyle w:val="0"/>
              <w:jc w:val="center"/>
            </w:pPr>
            <w:r>
              <w:rPr>
                <w:sz w:val="20"/>
              </w:rPr>
              <w:t xml:space="preserve">60</w:t>
            </w:r>
          </w:p>
        </w:tc>
        <w:tc>
          <w:tcPr>
            <w:tcW w:w="664" w:type="dxa"/>
          </w:tcPr>
          <w:p>
            <w:pPr>
              <w:pStyle w:val="0"/>
              <w:jc w:val="center"/>
            </w:pPr>
            <w:r>
              <w:rPr>
                <w:sz w:val="20"/>
              </w:rPr>
              <w:t xml:space="preserve">63</w:t>
            </w:r>
          </w:p>
        </w:tc>
        <w:tc>
          <w:tcPr>
            <w:tcW w:w="664" w:type="dxa"/>
          </w:tcPr>
          <w:p>
            <w:pPr>
              <w:pStyle w:val="0"/>
              <w:jc w:val="center"/>
            </w:pPr>
            <w:r>
              <w:rPr>
                <w:sz w:val="20"/>
              </w:rPr>
              <w:t xml:space="preserve">64</w:t>
            </w:r>
          </w:p>
        </w:tc>
        <w:tc>
          <w:tcPr>
            <w:tcW w:w="664" w:type="dxa"/>
          </w:tcPr>
          <w:p>
            <w:pPr>
              <w:pStyle w:val="0"/>
              <w:jc w:val="center"/>
            </w:pPr>
            <w:r>
              <w:rPr>
                <w:sz w:val="20"/>
              </w:rPr>
              <w:t xml:space="preserve">65</w:t>
            </w:r>
          </w:p>
        </w:tc>
        <w:tc>
          <w:tcPr>
            <w:tcW w:w="664" w:type="dxa"/>
          </w:tcPr>
          <w:p>
            <w:pPr>
              <w:pStyle w:val="0"/>
              <w:jc w:val="center"/>
            </w:pPr>
            <w:r>
              <w:rPr>
                <w:sz w:val="20"/>
              </w:rPr>
              <w:t xml:space="preserve">68</w:t>
            </w:r>
          </w:p>
        </w:tc>
        <w:tc>
          <w:tcPr>
            <w:tcW w:w="664" w:type="dxa"/>
          </w:tcPr>
          <w:p>
            <w:pPr>
              <w:pStyle w:val="0"/>
              <w:jc w:val="center"/>
            </w:pPr>
            <w:r>
              <w:rPr>
                <w:sz w:val="20"/>
              </w:rPr>
              <w:t xml:space="preserve">69</w:t>
            </w:r>
          </w:p>
        </w:tc>
        <w:tc>
          <w:tcPr>
            <w:tcW w:w="664" w:type="dxa"/>
          </w:tcPr>
          <w:p>
            <w:pPr>
              <w:pStyle w:val="0"/>
              <w:jc w:val="center"/>
            </w:pPr>
            <w:r>
              <w:rPr>
                <w:sz w:val="20"/>
              </w:rPr>
              <w:t xml:space="preserve">70</w:t>
            </w:r>
          </w:p>
        </w:tc>
        <w:tc>
          <w:tcPr>
            <w:tcW w:w="664" w:type="dxa"/>
          </w:tcPr>
          <w:p>
            <w:pPr>
              <w:pStyle w:val="0"/>
              <w:jc w:val="center"/>
            </w:pPr>
            <w:r>
              <w:rPr>
                <w:sz w:val="20"/>
              </w:rPr>
              <w:t xml:space="preserve">72</w:t>
            </w:r>
          </w:p>
        </w:tc>
        <w:tc>
          <w:tcPr>
            <w:tcW w:w="664" w:type="dxa"/>
          </w:tcPr>
          <w:p>
            <w:pPr>
              <w:pStyle w:val="0"/>
              <w:jc w:val="center"/>
            </w:pPr>
            <w:r>
              <w:rPr>
                <w:sz w:val="20"/>
              </w:rPr>
              <w:t xml:space="preserve">74</w:t>
            </w:r>
          </w:p>
        </w:tc>
        <w:tc>
          <w:tcPr>
            <w:tcW w:w="664" w:type="dxa"/>
          </w:tcPr>
          <w:p>
            <w:pPr>
              <w:pStyle w:val="0"/>
              <w:jc w:val="center"/>
            </w:pPr>
            <w:r>
              <w:rPr>
                <w:sz w:val="20"/>
              </w:rPr>
              <w:t xml:space="preserve">75</w:t>
            </w:r>
          </w:p>
        </w:tc>
      </w:tr>
      <w:tr>
        <w:tc>
          <w:tcPr>
            <w:vMerge w:val="continue"/>
          </w:tcPr>
          <w:p/>
        </w:tc>
        <w:tc>
          <w:tcPr>
            <w:vMerge w:val="continue"/>
          </w:tcPr>
          <w:p/>
        </w:tc>
        <w:tc>
          <w:tcPr>
            <w:vMerge w:val="continue"/>
          </w:tcPr>
          <w:p/>
        </w:tc>
        <w:tc>
          <w:tcPr>
            <w:vMerge w:val="continue"/>
          </w:tcPr>
          <w:p/>
        </w:tc>
        <w:tc>
          <w:tcPr>
            <w:vMerge w:val="continue"/>
          </w:tcPr>
          <w:p/>
        </w:tc>
        <w:tc>
          <w:tcPr>
            <w:tcW w:w="2438" w:type="dxa"/>
          </w:tcPr>
          <w:p>
            <w:pPr>
              <w:pStyle w:val="0"/>
              <w:jc w:val="center"/>
            </w:pPr>
            <w:r>
              <w:rPr>
                <w:sz w:val="20"/>
              </w:rPr>
              <w:t xml:space="preserve">Доля проживающих в Белгородской области выпускников-специалистов образовательных организаций высшего образования по направлению "Здравоохранение и медицинские науки" трудоустроены в соответствии с полученной специальностью, %</w:t>
            </w:r>
          </w:p>
        </w:tc>
        <w:tc>
          <w:tcPr>
            <w:tcW w:w="604" w:type="dxa"/>
          </w:tcPr>
          <w:p>
            <w:pPr>
              <w:pStyle w:val="0"/>
              <w:jc w:val="center"/>
            </w:pPr>
            <w:r>
              <w:rPr>
                <w:sz w:val="20"/>
              </w:rPr>
              <w:t xml:space="preserve">29</w:t>
            </w:r>
          </w:p>
        </w:tc>
        <w:tc>
          <w:tcPr>
            <w:tcW w:w="664" w:type="dxa"/>
          </w:tcPr>
          <w:p>
            <w:pPr>
              <w:pStyle w:val="0"/>
              <w:jc w:val="center"/>
            </w:pPr>
            <w:r>
              <w:rPr>
                <w:sz w:val="20"/>
              </w:rPr>
              <w:t xml:space="preserve">31</w:t>
            </w:r>
          </w:p>
        </w:tc>
        <w:tc>
          <w:tcPr>
            <w:tcW w:w="664" w:type="dxa"/>
          </w:tcPr>
          <w:p>
            <w:pPr>
              <w:pStyle w:val="0"/>
              <w:jc w:val="center"/>
            </w:pPr>
            <w:r>
              <w:rPr>
                <w:sz w:val="20"/>
              </w:rPr>
              <w:t xml:space="preserve">32</w:t>
            </w:r>
          </w:p>
        </w:tc>
        <w:tc>
          <w:tcPr>
            <w:tcW w:w="664" w:type="dxa"/>
          </w:tcPr>
          <w:p>
            <w:pPr>
              <w:pStyle w:val="0"/>
              <w:jc w:val="center"/>
            </w:pPr>
            <w:r>
              <w:rPr>
                <w:sz w:val="20"/>
              </w:rPr>
              <w:t xml:space="preserve">33</w:t>
            </w:r>
          </w:p>
        </w:tc>
        <w:tc>
          <w:tcPr>
            <w:tcW w:w="664" w:type="dxa"/>
          </w:tcPr>
          <w:p>
            <w:pPr>
              <w:pStyle w:val="0"/>
              <w:jc w:val="center"/>
            </w:pPr>
            <w:r>
              <w:rPr>
                <w:sz w:val="20"/>
              </w:rPr>
              <w:t xml:space="preserve">34</w:t>
            </w:r>
          </w:p>
        </w:tc>
        <w:tc>
          <w:tcPr>
            <w:tcW w:w="664" w:type="dxa"/>
          </w:tcPr>
          <w:p>
            <w:pPr>
              <w:pStyle w:val="0"/>
              <w:jc w:val="center"/>
            </w:pPr>
            <w:r>
              <w:rPr>
                <w:sz w:val="20"/>
              </w:rPr>
              <w:t xml:space="preserve">36</w:t>
            </w:r>
          </w:p>
        </w:tc>
        <w:tc>
          <w:tcPr>
            <w:tcW w:w="664" w:type="dxa"/>
          </w:tcPr>
          <w:p>
            <w:pPr>
              <w:pStyle w:val="0"/>
              <w:jc w:val="center"/>
            </w:pPr>
            <w:r>
              <w:rPr>
                <w:sz w:val="20"/>
              </w:rPr>
              <w:t xml:space="preserve">40</w:t>
            </w:r>
          </w:p>
        </w:tc>
        <w:tc>
          <w:tcPr>
            <w:tcW w:w="664" w:type="dxa"/>
          </w:tcPr>
          <w:p>
            <w:pPr>
              <w:pStyle w:val="0"/>
              <w:jc w:val="center"/>
            </w:pPr>
            <w:r>
              <w:rPr>
                <w:sz w:val="20"/>
              </w:rPr>
              <w:t xml:space="preserve">43</w:t>
            </w:r>
          </w:p>
        </w:tc>
        <w:tc>
          <w:tcPr>
            <w:tcW w:w="664" w:type="dxa"/>
          </w:tcPr>
          <w:p>
            <w:pPr>
              <w:pStyle w:val="0"/>
              <w:jc w:val="center"/>
            </w:pPr>
            <w:r>
              <w:rPr>
                <w:sz w:val="20"/>
              </w:rPr>
              <w:t xml:space="preserve">46</w:t>
            </w:r>
          </w:p>
        </w:tc>
        <w:tc>
          <w:tcPr>
            <w:tcW w:w="664" w:type="dxa"/>
          </w:tcPr>
          <w:p>
            <w:pPr>
              <w:pStyle w:val="0"/>
              <w:jc w:val="center"/>
            </w:pPr>
            <w:r>
              <w:rPr>
                <w:sz w:val="20"/>
              </w:rPr>
              <w:t xml:space="preserve">48</w:t>
            </w:r>
          </w:p>
        </w:tc>
      </w:tr>
      <w:tr>
        <w:tc>
          <w:tcPr>
            <w:vMerge w:val="continue"/>
          </w:tcPr>
          <w:p/>
        </w:tc>
        <w:tc>
          <w:tcPr>
            <w:vMerge w:val="continue"/>
          </w:tcPr>
          <w:p/>
        </w:tc>
        <w:tc>
          <w:tcPr>
            <w:vMerge w:val="continue"/>
          </w:tcPr>
          <w:p/>
        </w:tc>
        <w:tc>
          <w:tcPr>
            <w:vMerge w:val="continue"/>
          </w:tcPr>
          <w:p/>
        </w:tc>
        <w:tc>
          <w:tcPr>
            <w:vMerge w:val="continue"/>
          </w:tcPr>
          <w:p/>
        </w:tc>
        <w:tc>
          <w:tcPr>
            <w:tcW w:w="2438" w:type="dxa"/>
          </w:tcPr>
          <w:p>
            <w:pPr>
              <w:pStyle w:val="0"/>
              <w:jc w:val="center"/>
            </w:pPr>
            <w:r>
              <w:rPr>
                <w:sz w:val="20"/>
              </w:rPr>
              <w:t xml:space="preserve">Доля проживающих в Белгородской области выпускников-ординаторов образовательных организаций высшего образования по направлению "Здравоохранение и медицинские науки" трудоустроены в соответствии с полученной специальностью, %</w:t>
            </w:r>
          </w:p>
        </w:tc>
        <w:tc>
          <w:tcPr>
            <w:tcW w:w="604" w:type="dxa"/>
          </w:tcPr>
          <w:p>
            <w:pPr>
              <w:pStyle w:val="0"/>
              <w:jc w:val="center"/>
            </w:pPr>
            <w:r>
              <w:rPr>
                <w:sz w:val="20"/>
              </w:rPr>
              <w:t xml:space="preserve">65</w:t>
            </w:r>
          </w:p>
        </w:tc>
        <w:tc>
          <w:tcPr>
            <w:tcW w:w="664" w:type="dxa"/>
          </w:tcPr>
          <w:p>
            <w:pPr>
              <w:pStyle w:val="0"/>
              <w:jc w:val="center"/>
            </w:pPr>
            <w:r>
              <w:rPr>
                <w:sz w:val="20"/>
              </w:rPr>
              <w:t xml:space="preserve">66</w:t>
            </w:r>
          </w:p>
        </w:tc>
        <w:tc>
          <w:tcPr>
            <w:tcW w:w="664" w:type="dxa"/>
          </w:tcPr>
          <w:p>
            <w:pPr>
              <w:pStyle w:val="0"/>
              <w:jc w:val="center"/>
            </w:pPr>
            <w:r>
              <w:rPr>
                <w:sz w:val="20"/>
              </w:rPr>
              <w:t xml:space="preserve">67</w:t>
            </w:r>
          </w:p>
        </w:tc>
        <w:tc>
          <w:tcPr>
            <w:tcW w:w="664" w:type="dxa"/>
          </w:tcPr>
          <w:p>
            <w:pPr>
              <w:pStyle w:val="0"/>
              <w:jc w:val="center"/>
            </w:pPr>
            <w:r>
              <w:rPr>
                <w:sz w:val="20"/>
              </w:rPr>
              <w:t xml:space="preserve">68</w:t>
            </w:r>
          </w:p>
        </w:tc>
        <w:tc>
          <w:tcPr>
            <w:tcW w:w="664" w:type="dxa"/>
          </w:tcPr>
          <w:p>
            <w:pPr>
              <w:pStyle w:val="0"/>
              <w:jc w:val="center"/>
            </w:pPr>
            <w:r>
              <w:rPr>
                <w:sz w:val="20"/>
              </w:rPr>
              <w:t xml:space="preserve">70</w:t>
            </w:r>
          </w:p>
        </w:tc>
        <w:tc>
          <w:tcPr>
            <w:tcW w:w="664" w:type="dxa"/>
          </w:tcPr>
          <w:p>
            <w:pPr>
              <w:pStyle w:val="0"/>
              <w:jc w:val="center"/>
            </w:pPr>
            <w:r>
              <w:rPr>
                <w:sz w:val="20"/>
              </w:rPr>
              <w:t xml:space="preserve">70</w:t>
            </w:r>
          </w:p>
        </w:tc>
        <w:tc>
          <w:tcPr>
            <w:tcW w:w="664" w:type="dxa"/>
          </w:tcPr>
          <w:p>
            <w:pPr>
              <w:pStyle w:val="0"/>
              <w:jc w:val="center"/>
            </w:pPr>
            <w:r>
              <w:rPr>
                <w:sz w:val="20"/>
              </w:rPr>
              <w:t xml:space="preserve">72</w:t>
            </w:r>
          </w:p>
        </w:tc>
        <w:tc>
          <w:tcPr>
            <w:tcW w:w="664" w:type="dxa"/>
          </w:tcPr>
          <w:p>
            <w:pPr>
              <w:pStyle w:val="0"/>
              <w:jc w:val="center"/>
            </w:pPr>
            <w:r>
              <w:rPr>
                <w:sz w:val="20"/>
              </w:rPr>
              <w:t xml:space="preserve">75</w:t>
            </w:r>
          </w:p>
        </w:tc>
        <w:tc>
          <w:tcPr>
            <w:tcW w:w="664" w:type="dxa"/>
          </w:tcPr>
          <w:p>
            <w:pPr>
              <w:pStyle w:val="0"/>
              <w:jc w:val="center"/>
            </w:pPr>
            <w:r>
              <w:rPr>
                <w:sz w:val="20"/>
              </w:rPr>
              <w:t xml:space="preserve">75</w:t>
            </w:r>
          </w:p>
        </w:tc>
        <w:tc>
          <w:tcPr>
            <w:tcW w:w="664" w:type="dxa"/>
          </w:tcPr>
          <w:p>
            <w:pPr>
              <w:pStyle w:val="0"/>
              <w:jc w:val="center"/>
            </w:pPr>
            <w:r>
              <w:rPr>
                <w:sz w:val="20"/>
              </w:rPr>
              <w:t xml:space="preserve">80</w:t>
            </w:r>
          </w:p>
        </w:tc>
      </w:tr>
      <w:tr>
        <w:tc>
          <w:tcPr>
            <w:tcW w:w="454" w:type="dxa"/>
          </w:tcPr>
          <w:p>
            <w:pPr>
              <w:pStyle w:val="0"/>
              <w:jc w:val="center"/>
            </w:pPr>
            <w:r>
              <w:rPr>
                <w:sz w:val="20"/>
              </w:rPr>
              <w:t xml:space="preserve">12.</w:t>
            </w:r>
          </w:p>
        </w:tc>
        <w:tc>
          <w:tcPr>
            <w:tcW w:w="2324" w:type="dxa"/>
          </w:tcPr>
          <w:p>
            <w:pPr>
              <w:pStyle w:val="0"/>
              <w:jc w:val="center"/>
            </w:pPr>
            <w:r>
              <w:rPr>
                <w:sz w:val="20"/>
              </w:rPr>
              <w:t xml:space="preserve">Мероприятие 2.1 "Разработка и внедрение блока медицинских профессий в парциальную программу "Здравствуй, мир Белогорья!"</w:t>
            </w:r>
          </w:p>
        </w:tc>
        <w:tc>
          <w:tcPr>
            <w:tcW w:w="2464" w:type="dxa"/>
          </w:tcPr>
          <w:p>
            <w:pPr>
              <w:pStyle w:val="0"/>
              <w:jc w:val="center"/>
            </w:pPr>
            <w:r>
              <w:rPr>
                <w:sz w:val="20"/>
              </w:rPr>
              <w:t xml:space="preserve">Департамент образования Белгородской области, БелИРО, ОМСУ (по согласованию)</w:t>
            </w:r>
          </w:p>
        </w:tc>
        <w:tc>
          <w:tcPr>
            <w:tcW w:w="1384" w:type="dxa"/>
          </w:tcPr>
          <w:p>
            <w:pPr>
              <w:pStyle w:val="0"/>
              <w:jc w:val="center"/>
            </w:pPr>
            <w:r>
              <w:rPr>
                <w:sz w:val="20"/>
              </w:rPr>
              <w:t xml:space="preserve">2022 - 2030</w:t>
            </w:r>
          </w:p>
        </w:tc>
        <w:tc>
          <w:tcPr>
            <w:tcW w:w="1361" w:type="dxa"/>
          </w:tcPr>
          <w:p>
            <w:pPr>
              <w:pStyle w:val="0"/>
              <w:jc w:val="center"/>
            </w:pPr>
            <w:r>
              <w:rPr>
                <w:sz w:val="20"/>
              </w:rPr>
              <w:t xml:space="preserve">П</w:t>
            </w:r>
          </w:p>
        </w:tc>
        <w:tc>
          <w:tcPr>
            <w:tcW w:w="2438" w:type="dxa"/>
          </w:tcPr>
          <w:p>
            <w:pPr>
              <w:pStyle w:val="0"/>
              <w:jc w:val="center"/>
            </w:pPr>
            <w:r>
              <w:rPr>
                <w:sz w:val="20"/>
              </w:rPr>
              <w:t xml:space="preserve">Доля детей в возрасте от 3 до 7 лет дошкольных образовательных организаций - участников направления, осваивающих парциальную программу "Здравствуй, мир Белогорья!" (с разработанным блоком медицинских профессий), %</w:t>
            </w:r>
          </w:p>
        </w:tc>
        <w:tc>
          <w:tcPr>
            <w:tcW w:w="604" w:type="dxa"/>
          </w:tcPr>
          <w:p>
            <w:pPr>
              <w:pStyle w:val="0"/>
              <w:jc w:val="center"/>
            </w:pPr>
            <w:r>
              <w:rPr>
                <w:sz w:val="20"/>
              </w:rPr>
              <w:t xml:space="preserve">0</w:t>
            </w:r>
          </w:p>
        </w:tc>
        <w:tc>
          <w:tcPr>
            <w:tcW w:w="664" w:type="dxa"/>
          </w:tcPr>
          <w:p>
            <w:pPr>
              <w:pStyle w:val="0"/>
              <w:jc w:val="center"/>
            </w:pPr>
            <w:r>
              <w:rPr>
                <w:sz w:val="20"/>
              </w:rPr>
              <w:t xml:space="preserve">30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r>
      <w:tr>
        <w:tc>
          <w:tcPr>
            <w:tcW w:w="454" w:type="dxa"/>
          </w:tcPr>
          <w:p>
            <w:pPr>
              <w:pStyle w:val="0"/>
              <w:jc w:val="center"/>
            </w:pPr>
            <w:r>
              <w:rPr>
                <w:sz w:val="20"/>
              </w:rPr>
              <w:t xml:space="preserve">13.</w:t>
            </w:r>
          </w:p>
        </w:tc>
        <w:tc>
          <w:tcPr>
            <w:tcW w:w="2324" w:type="dxa"/>
          </w:tcPr>
          <w:p>
            <w:pPr>
              <w:pStyle w:val="0"/>
              <w:jc w:val="center"/>
            </w:pPr>
            <w:r>
              <w:rPr>
                <w:sz w:val="20"/>
              </w:rPr>
              <w:t xml:space="preserve">Мероприятие 2.2 "Оборудование дошкольных образовательных организаций для реализации блока медицинских профессий парциальной программы "Здравствуй, мир Белогорья!"</w:t>
            </w:r>
          </w:p>
        </w:tc>
        <w:tc>
          <w:tcPr>
            <w:tcW w:w="2464" w:type="dxa"/>
          </w:tcPr>
          <w:p>
            <w:pPr>
              <w:pStyle w:val="0"/>
              <w:jc w:val="center"/>
            </w:pPr>
            <w:r>
              <w:rPr>
                <w:sz w:val="20"/>
              </w:rPr>
              <w:t xml:space="preserve">Департамент образования Белгородской области, ОМСУ (по согласованию)</w:t>
            </w:r>
          </w:p>
        </w:tc>
        <w:tc>
          <w:tcPr>
            <w:tcW w:w="1384" w:type="dxa"/>
          </w:tcPr>
          <w:p>
            <w:pPr>
              <w:pStyle w:val="0"/>
              <w:jc w:val="center"/>
            </w:pPr>
            <w:r>
              <w:rPr>
                <w:sz w:val="20"/>
              </w:rPr>
              <w:t xml:space="preserve">2022 - 2023</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дошкольных образовательных организаций, в которых создана развивающая предметно-пространственная среда для освоения блока медицинских профессий парциальной программы "Здравствуй, мир Белогорья!", ед.</w:t>
            </w:r>
          </w:p>
        </w:tc>
        <w:tc>
          <w:tcPr>
            <w:tcW w:w="604" w:type="dxa"/>
          </w:tcPr>
          <w:p>
            <w:pPr>
              <w:pStyle w:val="0"/>
              <w:jc w:val="center"/>
            </w:pPr>
            <w:r>
              <w:rPr>
                <w:sz w:val="20"/>
              </w:rPr>
              <w:t xml:space="preserve">0</w:t>
            </w:r>
          </w:p>
        </w:tc>
        <w:tc>
          <w:tcPr>
            <w:tcW w:w="664" w:type="dxa"/>
          </w:tcPr>
          <w:p>
            <w:pPr>
              <w:pStyle w:val="0"/>
              <w:jc w:val="center"/>
            </w:pPr>
            <w:r>
              <w:rPr>
                <w:sz w:val="20"/>
              </w:rPr>
              <w:t xml:space="preserve">12</w:t>
            </w:r>
          </w:p>
        </w:tc>
        <w:tc>
          <w:tcPr>
            <w:tcW w:w="664" w:type="dxa"/>
          </w:tcPr>
          <w:p>
            <w:pPr>
              <w:pStyle w:val="0"/>
              <w:jc w:val="center"/>
            </w:pPr>
            <w:r>
              <w:rPr>
                <w:sz w:val="20"/>
              </w:rPr>
              <w:t xml:space="preserve">36</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r>
      <w:tr>
        <w:tc>
          <w:tcPr>
            <w:tcW w:w="454" w:type="dxa"/>
          </w:tcPr>
          <w:p>
            <w:pPr>
              <w:pStyle w:val="0"/>
              <w:jc w:val="center"/>
            </w:pPr>
            <w:r>
              <w:rPr>
                <w:sz w:val="20"/>
              </w:rPr>
              <w:t xml:space="preserve">14.</w:t>
            </w:r>
          </w:p>
        </w:tc>
        <w:tc>
          <w:tcPr>
            <w:tcW w:w="2324" w:type="dxa"/>
          </w:tcPr>
          <w:p>
            <w:pPr>
              <w:pStyle w:val="0"/>
              <w:jc w:val="center"/>
            </w:pPr>
            <w:r>
              <w:rPr>
                <w:sz w:val="20"/>
              </w:rPr>
              <w:t xml:space="preserve">Мероприятие 2.3 "Оборудование кабинетов практической медицины в общеобразовательных организациях - участниках направления"</w:t>
            </w:r>
          </w:p>
        </w:tc>
        <w:tc>
          <w:tcPr>
            <w:tcW w:w="2464" w:type="dxa"/>
          </w:tcPr>
          <w:p>
            <w:pPr>
              <w:pStyle w:val="0"/>
              <w:jc w:val="center"/>
            </w:pPr>
            <w:r>
              <w:rPr>
                <w:sz w:val="20"/>
              </w:rPr>
              <w:t xml:space="preserve">Департамент образования Белгородской области, ОМСУ (по согласованию)</w:t>
            </w:r>
          </w:p>
        </w:tc>
        <w:tc>
          <w:tcPr>
            <w:tcW w:w="1384" w:type="dxa"/>
          </w:tcPr>
          <w:p>
            <w:pPr>
              <w:pStyle w:val="0"/>
              <w:jc w:val="center"/>
            </w:pPr>
            <w:r>
              <w:rPr>
                <w:sz w:val="20"/>
              </w:rPr>
              <w:t xml:space="preserve">2021</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общеобразовательных организаций, в которых оборудованы кабинеты практической медицины, ед.</w:t>
            </w:r>
          </w:p>
        </w:tc>
        <w:tc>
          <w:tcPr>
            <w:tcW w:w="604" w:type="dxa"/>
          </w:tcPr>
          <w:p>
            <w:pPr>
              <w:pStyle w:val="0"/>
              <w:jc w:val="center"/>
            </w:pPr>
            <w:r>
              <w:rPr>
                <w:sz w:val="20"/>
              </w:rPr>
              <w:t xml:space="preserve">24</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r>
      <w:tr>
        <w:tc>
          <w:tcPr>
            <w:tcW w:w="454" w:type="dxa"/>
          </w:tcPr>
          <w:p>
            <w:pPr>
              <w:pStyle w:val="0"/>
              <w:jc w:val="center"/>
            </w:pPr>
            <w:r>
              <w:rPr>
                <w:sz w:val="20"/>
              </w:rPr>
              <w:t xml:space="preserve">15.</w:t>
            </w:r>
          </w:p>
        </w:tc>
        <w:tc>
          <w:tcPr>
            <w:tcW w:w="2324" w:type="dxa"/>
          </w:tcPr>
          <w:p>
            <w:pPr>
              <w:pStyle w:val="0"/>
              <w:jc w:val="center"/>
            </w:pPr>
            <w:r>
              <w:rPr>
                <w:sz w:val="20"/>
              </w:rPr>
              <w:t xml:space="preserve">Мероприятие 2.4 "Разработка и реализация программ профориентационной работы, внеурочной деятельности для обучающихся 1 - 9 классов общеобразовательных организаций (медицинский профиль) - участников направления"</w:t>
            </w:r>
          </w:p>
        </w:tc>
        <w:tc>
          <w:tcPr>
            <w:tcW w:w="2464" w:type="dxa"/>
          </w:tcPr>
          <w:p>
            <w:pPr>
              <w:pStyle w:val="0"/>
              <w:jc w:val="center"/>
            </w:pPr>
            <w:r>
              <w:rPr>
                <w:sz w:val="20"/>
              </w:rPr>
              <w:t xml:space="preserve">БелИРО, ОМСУ (по согласованию), общеобразовательные организации</w:t>
            </w:r>
          </w:p>
        </w:tc>
        <w:tc>
          <w:tcPr>
            <w:tcW w:w="1384" w:type="dxa"/>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Доля обучающихся общеобразовательных организаций-участников направления, охваченных программами профориентационной работы, внеурочной деятельности, %</w:t>
            </w:r>
          </w:p>
        </w:tc>
        <w:tc>
          <w:tcPr>
            <w:tcW w:w="604" w:type="dxa"/>
          </w:tcPr>
          <w:p>
            <w:pPr>
              <w:pStyle w:val="0"/>
              <w:jc w:val="center"/>
            </w:pPr>
            <w:r>
              <w:rPr>
                <w:sz w:val="20"/>
              </w:rPr>
              <w:t xml:space="preserve">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r>
      <w:tr>
        <w:tc>
          <w:tcPr>
            <w:tcW w:w="454" w:type="dxa"/>
          </w:tcPr>
          <w:p>
            <w:pPr>
              <w:pStyle w:val="0"/>
              <w:jc w:val="center"/>
            </w:pPr>
            <w:r>
              <w:rPr>
                <w:sz w:val="20"/>
              </w:rPr>
              <w:t xml:space="preserve">16.</w:t>
            </w:r>
          </w:p>
        </w:tc>
        <w:tc>
          <w:tcPr>
            <w:tcW w:w="2324" w:type="dxa"/>
          </w:tcPr>
          <w:p>
            <w:pPr>
              <w:pStyle w:val="0"/>
              <w:jc w:val="center"/>
            </w:pPr>
            <w:r>
              <w:rPr>
                <w:sz w:val="20"/>
              </w:rPr>
              <w:t xml:space="preserve">Мероприятие 2.5 "Организация и функционирование специализированных медицинских классов"</w:t>
            </w:r>
          </w:p>
        </w:tc>
        <w:tc>
          <w:tcPr>
            <w:tcW w:w="2464" w:type="dxa"/>
          </w:tcPr>
          <w:p>
            <w:pPr>
              <w:pStyle w:val="0"/>
              <w:jc w:val="center"/>
            </w:pPr>
            <w:r>
              <w:rPr>
                <w:sz w:val="20"/>
              </w:rPr>
              <w:t xml:space="preserve">ОМСУ (по согласованию), общеобразовательные организации</w:t>
            </w:r>
          </w:p>
        </w:tc>
        <w:tc>
          <w:tcPr>
            <w:tcW w:w="1384" w:type="dxa"/>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медицинских классов, функционирующих в общеобразовательных организациях, ед.</w:t>
            </w:r>
          </w:p>
        </w:tc>
        <w:tc>
          <w:tcPr>
            <w:tcW w:w="604" w:type="dxa"/>
          </w:tcPr>
          <w:p>
            <w:pPr>
              <w:pStyle w:val="0"/>
              <w:jc w:val="center"/>
            </w:pPr>
            <w:r>
              <w:rPr>
                <w:sz w:val="20"/>
              </w:rPr>
              <w:t xml:space="preserve">24</w:t>
            </w:r>
          </w:p>
        </w:tc>
        <w:tc>
          <w:tcPr>
            <w:tcW w:w="664" w:type="dxa"/>
          </w:tcPr>
          <w:p>
            <w:pPr>
              <w:pStyle w:val="0"/>
              <w:jc w:val="center"/>
            </w:pPr>
            <w:r>
              <w:rPr>
                <w:sz w:val="20"/>
              </w:rPr>
              <w:t xml:space="preserve">48</w:t>
            </w:r>
          </w:p>
        </w:tc>
        <w:tc>
          <w:tcPr>
            <w:tcW w:w="664" w:type="dxa"/>
          </w:tcPr>
          <w:p>
            <w:pPr>
              <w:pStyle w:val="0"/>
              <w:jc w:val="center"/>
            </w:pPr>
            <w:r>
              <w:rPr>
                <w:sz w:val="20"/>
              </w:rPr>
              <w:t xml:space="preserve">48</w:t>
            </w:r>
          </w:p>
        </w:tc>
        <w:tc>
          <w:tcPr>
            <w:tcW w:w="664" w:type="dxa"/>
          </w:tcPr>
          <w:p>
            <w:pPr>
              <w:pStyle w:val="0"/>
              <w:jc w:val="center"/>
            </w:pPr>
            <w:r>
              <w:rPr>
                <w:sz w:val="20"/>
              </w:rPr>
              <w:t xml:space="preserve">48</w:t>
            </w:r>
          </w:p>
        </w:tc>
        <w:tc>
          <w:tcPr>
            <w:tcW w:w="664" w:type="dxa"/>
          </w:tcPr>
          <w:p>
            <w:pPr>
              <w:pStyle w:val="0"/>
              <w:jc w:val="center"/>
            </w:pPr>
            <w:r>
              <w:rPr>
                <w:sz w:val="20"/>
              </w:rPr>
              <w:t xml:space="preserve">48</w:t>
            </w:r>
          </w:p>
        </w:tc>
        <w:tc>
          <w:tcPr>
            <w:tcW w:w="664" w:type="dxa"/>
          </w:tcPr>
          <w:p>
            <w:pPr>
              <w:pStyle w:val="0"/>
              <w:jc w:val="center"/>
            </w:pPr>
            <w:r>
              <w:rPr>
                <w:sz w:val="20"/>
              </w:rPr>
              <w:t xml:space="preserve">48</w:t>
            </w:r>
          </w:p>
        </w:tc>
        <w:tc>
          <w:tcPr>
            <w:tcW w:w="664" w:type="dxa"/>
          </w:tcPr>
          <w:p>
            <w:pPr>
              <w:pStyle w:val="0"/>
              <w:jc w:val="center"/>
            </w:pPr>
            <w:r>
              <w:rPr>
                <w:sz w:val="20"/>
              </w:rPr>
              <w:t xml:space="preserve">48</w:t>
            </w:r>
          </w:p>
        </w:tc>
        <w:tc>
          <w:tcPr>
            <w:tcW w:w="664" w:type="dxa"/>
          </w:tcPr>
          <w:p>
            <w:pPr>
              <w:pStyle w:val="0"/>
              <w:jc w:val="center"/>
            </w:pPr>
            <w:r>
              <w:rPr>
                <w:sz w:val="20"/>
              </w:rPr>
              <w:t xml:space="preserve">48</w:t>
            </w:r>
          </w:p>
        </w:tc>
        <w:tc>
          <w:tcPr>
            <w:tcW w:w="664" w:type="dxa"/>
          </w:tcPr>
          <w:p>
            <w:pPr>
              <w:pStyle w:val="0"/>
              <w:jc w:val="center"/>
            </w:pPr>
            <w:r>
              <w:rPr>
                <w:sz w:val="20"/>
              </w:rPr>
              <w:t xml:space="preserve">48</w:t>
            </w:r>
          </w:p>
        </w:tc>
        <w:tc>
          <w:tcPr>
            <w:tcW w:w="664" w:type="dxa"/>
          </w:tcPr>
          <w:p>
            <w:pPr>
              <w:pStyle w:val="0"/>
              <w:jc w:val="center"/>
            </w:pPr>
            <w:r>
              <w:rPr>
                <w:sz w:val="20"/>
              </w:rPr>
              <w:t xml:space="preserve">48</w:t>
            </w:r>
          </w:p>
        </w:tc>
      </w:tr>
      <w:tr>
        <w:tc>
          <w:tcPr>
            <w:tcW w:w="454" w:type="dxa"/>
          </w:tcPr>
          <w:p>
            <w:pPr>
              <w:pStyle w:val="0"/>
              <w:jc w:val="center"/>
            </w:pPr>
            <w:r>
              <w:rPr>
                <w:sz w:val="20"/>
              </w:rPr>
              <w:t xml:space="preserve">17.</w:t>
            </w:r>
          </w:p>
        </w:tc>
        <w:tc>
          <w:tcPr>
            <w:tcW w:w="2324" w:type="dxa"/>
          </w:tcPr>
          <w:p>
            <w:pPr>
              <w:pStyle w:val="0"/>
              <w:jc w:val="center"/>
            </w:pPr>
            <w:r>
              <w:rPr>
                <w:sz w:val="20"/>
              </w:rPr>
              <w:t xml:space="preserve">Мероприятие 2.6. "Создание отрядов волонтеров-медиков"</w:t>
            </w:r>
          </w:p>
        </w:tc>
        <w:tc>
          <w:tcPr>
            <w:tcW w:w="2464" w:type="dxa"/>
          </w:tcPr>
          <w:p>
            <w:pPr>
              <w:pStyle w:val="0"/>
              <w:jc w:val="center"/>
            </w:pPr>
            <w:r>
              <w:rPr>
                <w:sz w:val="20"/>
              </w:rPr>
              <w:t xml:space="preserve">ОМСУ (по согласованию), общеобразовательные организации</w:t>
            </w:r>
          </w:p>
        </w:tc>
        <w:tc>
          <w:tcPr>
            <w:tcW w:w="1384" w:type="dxa"/>
          </w:tcPr>
          <w:p>
            <w:pPr>
              <w:pStyle w:val="0"/>
              <w:jc w:val="center"/>
            </w:pPr>
            <w:r>
              <w:rPr>
                <w:sz w:val="20"/>
              </w:rPr>
              <w:t xml:space="preserve">2022 - 2030</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созданных отрядов волонтеров-медиков в общеобразовательных организациях - участниках направления, ед.</w:t>
            </w:r>
          </w:p>
        </w:tc>
        <w:tc>
          <w:tcPr>
            <w:tcW w:w="604" w:type="dxa"/>
          </w:tcPr>
          <w:p>
            <w:pPr>
              <w:pStyle w:val="0"/>
              <w:jc w:val="center"/>
            </w:pPr>
            <w:r>
              <w:rPr>
                <w:sz w:val="20"/>
              </w:rPr>
              <w:t xml:space="preserve">0</w:t>
            </w:r>
          </w:p>
        </w:tc>
        <w:tc>
          <w:tcPr>
            <w:tcW w:w="664" w:type="dxa"/>
          </w:tcPr>
          <w:p>
            <w:pPr>
              <w:pStyle w:val="0"/>
              <w:jc w:val="center"/>
            </w:pPr>
            <w:r>
              <w:rPr>
                <w:sz w:val="20"/>
              </w:rPr>
              <w:t xml:space="preserve">22</w:t>
            </w:r>
          </w:p>
        </w:tc>
        <w:tc>
          <w:tcPr>
            <w:tcW w:w="664" w:type="dxa"/>
          </w:tcPr>
          <w:p>
            <w:pPr>
              <w:pStyle w:val="0"/>
              <w:jc w:val="center"/>
            </w:pPr>
            <w:r>
              <w:rPr>
                <w:sz w:val="20"/>
              </w:rPr>
              <w:t xml:space="preserve">22</w:t>
            </w:r>
          </w:p>
        </w:tc>
        <w:tc>
          <w:tcPr>
            <w:tcW w:w="664" w:type="dxa"/>
          </w:tcPr>
          <w:p>
            <w:pPr>
              <w:pStyle w:val="0"/>
              <w:jc w:val="center"/>
            </w:pPr>
            <w:r>
              <w:rPr>
                <w:sz w:val="20"/>
              </w:rPr>
              <w:t xml:space="preserve">22</w:t>
            </w:r>
          </w:p>
        </w:tc>
        <w:tc>
          <w:tcPr>
            <w:tcW w:w="664" w:type="dxa"/>
          </w:tcPr>
          <w:p>
            <w:pPr>
              <w:pStyle w:val="0"/>
              <w:jc w:val="center"/>
            </w:pPr>
            <w:r>
              <w:rPr>
                <w:sz w:val="20"/>
              </w:rPr>
              <w:t xml:space="preserve">22</w:t>
            </w:r>
          </w:p>
        </w:tc>
        <w:tc>
          <w:tcPr>
            <w:tcW w:w="664" w:type="dxa"/>
          </w:tcPr>
          <w:p>
            <w:pPr>
              <w:pStyle w:val="0"/>
              <w:jc w:val="center"/>
            </w:pPr>
            <w:r>
              <w:rPr>
                <w:sz w:val="20"/>
              </w:rPr>
              <w:t xml:space="preserve">22</w:t>
            </w:r>
          </w:p>
        </w:tc>
        <w:tc>
          <w:tcPr>
            <w:tcW w:w="664" w:type="dxa"/>
          </w:tcPr>
          <w:p>
            <w:pPr>
              <w:pStyle w:val="0"/>
              <w:jc w:val="center"/>
            </w:pPr>
            <w:r>
              <w:rPr>
                <w:sz w:val="20"/>
              </w:rPr>
              <w:t xml:space="preserve">22</w:t>
            </w:r>
          </w:p>
        </w:tc>
        <w:tc>
          <w:tcPr>
            <w:tcW w:w="664" w:type="dxa"/>
          </w:tcPr>
          <w:p>
            <w:pPr>
              <w:pStyle w:val="0"/>
              <w:jc w:val="center"/>
            </w:pPr>
            <w:r>
              <w:rPr>
                <w:sz w:val="20"/>
              </w:rPr>
              <w:t xml:space="preserve">22</w:t>
            </w:r>
          </w:p>
        </w:tc>
        <w:tc>
          <w:tcPr>
            <w:tcW w:w="664" w:type="dxa"/>
          </w:tcPr>
          <w:p>
            <w:pPr>
              <w:pStyle w:val="0"/>
              <w:jc w:val="center"/>
            </w:pPr>
            <w:r>
              <w:rPr>
                <w:sz w:val="20"/>
              </w:rPr>
              <w:t xml:space="preserve">22</w:t>
            </w:r>
          </w:p>
        </w:tc>
        <w:tc>
          <w:tcPr>
            <w:tcW w:w="664" w:type="dxa"/>
          </w:tcPr>
          <w:p>
            <w:pPr>
              <w:pStyle w:val="0"/>
              <w:jc w:val="center"/>
            </w:pPr>
            <w:r>
              <w:rPr>
                <w:sz w:val="20"/>
              </w:rPr>
              <w:t xml:space="preserve">22</w:t>
            </w:r>
          </w:p>
        </w:tc>
      </w:tr>
      <w:tr>
        <w:tc>
          <w:tcPr>
            <w:tcW w:w="454" w:type="dxa"/>
          </w:tcPr>
          <w:p>
            <w:pPr>
              <w:pStyle w:val="0"/>
              <w:jc w:val="center"/>
            </w:pPr>
            <w:r>
              <w:rPr>
                <w:sz w:val="20"/>
              </w:rPr>
              <w:t xml:space="preserve">18.</w:t>
            </w:r>
          </w:p>
        </w:tc>
        <w:tc>
          <w:tcPr>
            <w:tcW w:w="2324" w:type="dxa"/>
          </w:tcPr>
          <w:p>
            <w:pPr>
              <w:pStyle w:val="0"/>
              <w:jc w:val="center"/>
            </w:pPr>
            <w:r>
              <w:rPr>
                <w:sz w:val="20"/>
              </w:rPr>
              <w:t xml:space="preserve">Мероприятие 2.7 "Заключение трехсторонних отложенных трудовых договоров между обучающимися медицинских классов, их родителями (законными представителями) и организациями-работодателями"</w:t>
            </w:r>
          </w:p>
        </w:tc>
        <w:tc>
          <w:tcPr>
            <w:tcW w:w="2464" w:type="dxa"/>
          </w:tcPr>
          <w:p>
            <w:pPr>
              <w:pStyle w:val="0"/>
              <w:jc w:val="center"/>
            </w:pPr>
            <w:r>
              <w:rPr>
                <w:sz w:val="20"/>
              </w:rPr>
              <w:t xml:space="preserve">ОМСУ (по согласованию), общеобразовательные организации</w:t>
            </w:r>
          </w:p>
        </w:tc>
        <w:tc>
          <w:tcPr>
            <w:tcW w:w="1384" w:type="dxa"/>
          </w:tcPr>
          <w:p>
            <w:pPr>
              <w:pStyle w:val="0"/>
              <w:jc w:val="center"/>
            </w:pPr>
            <w:r>
              <w:rPr>
                <w:sz w:val="20"/>
              </w:rPr>
              <w:t xml:space="preserve">2022 - 2030</w:t>
            </w:r>
          </w:p>
        </w:tc>
        <w:tc>
          <w:tcPr>
            <w:tcW w:w="1361" w:type="dxa"/>
          </w:tcPr>
          <w:p>
            <w:pPr>
              <w:pStyle w:val="0"/>
              <w:jc w:val="center"/>
            </w:pPr>
            <w:r>
              <w:rPr>
                <w:sz w:val="20"/>
              </w:rPr>
              <w:t xml:space="preserve">П</w:t>
            </w:r>
          </w:p>
        </w:tc>
        <w:tc>
          <w:tcPr>
            <w:tcW w:w="2438" w:type="dxa"/>
          </w:tcPr>
          <w:p>
            <w:pPr>
              <w:pStyle w:val="0"/>
              <w:jc w:val="center"/>
            </w:pPr>
            <w:r>
              <w:rPr>
                <w:sz w:val="20"/>
              </w:rPr>
              <w:t xml:space="preserve">Доля обучающихся, заключивших трехсторонние отложенные трудовые договоры в общей численности обучающихся медицинских классов, ед.</w:t>
            </w:r>
          </w:p>
        </w:tc>
        <w:tc>
          <w:tcPr>
            <w:tcW w:w="604" w:type="dxa"/>
          </w:tcPr>
          <w:p>
            <w:pPr>
              <w:pStyle w:val="0"/>
              <w:jc w:val="center"/>
            </w:pPr>
            <w:r>
              <w:rPr>
                <w:sz w:val="20"/>
              </w:rPr>
              <w:t xml:space="preserve">0</w:t>
            </w:r>
          </w:p>
        </w:tc>
        <w:tc>
          <w:tcPr>
            <w:tcW w:w="664" w:type="dxa"/>
          </w:tcPr>
          <w:p>
            <w:pPr>
              <w:pStyle w:val="0"/>
              <w:jc w:val="center"/>
            </w:pPr>
            <w:r>
              <w:rPr>
                <w:sz w:val="20"/>
              </w:rPr>
              <w:t xml:space="preserve">50</w:t>
            </w:r>
          </w:p>
        </w:tc>
        <w:tc>
          <w:tcPr>
            <w:tcW w:w="664" w:type="dxa"/>
          </w:tcPr>
          <w:p>
            <w:pPr>
              <w:pStyle w:val="0"/>
              <w:jc w:val="center"/>
            </w:pPr>
            <w:r>
              <w:rPr>
                <w:sz w:val="20"/>
              </w:rPr>
              <w:t xml:space="preserve">55</w:t>
            </w:r>
          </w:p>
        </w:tc>
        <w:tc>
          <w:tcPr>
            <w:tcW w:w="664" w:type="dxa"/>
          </w:tcPr>
          <w:p>
            <w:pPr>
              <w:pStyle w:val="0"/>
              <w:jc w:val="center"/>
            </w:pPr>
            <w:r>
              <w:rPr>
                <w:sz w:val="20"/>
              </w:rPr>
              <w:t xml:space="preserve">60</w:t>
            </w:r>
          </w:p>
        </w:tc>
        <w:tc>
          <w:tcPr>
            <w:tcW w:w="664" w:type="dxa"/>
          </w:tcPr>
          <w:p>
            <w:pPr>
              <w:pStyle w:val="0"/>
              <w:jc w:val="center"/>
            </w:pPr>
            <w:r>
              <w:rPr>
                <w:sz w:val="20"/>
              </w:rPr>
              <w:t xml:space="preserve">65</w:t>
            </w:r>
          </w:p>
        </w:tc>
        <w:tc>
          <w:tcPr>
            <w:tcW w:w="664" w:type="dxa"/>
          </w:tcPr>
          <w:p>
            <w:pPr>
              <w:pStyle w:val="0"/>
              <w:jc w:val="center"/>
            </w:pPr>
            <w:r>
              <w:rPr>
                <w:sz w:val="20"/>
              </w:rPr>
              <w:t xml:space="preserve">70</w:t>
            </w:r>
          </w:p>
        </w:tc>
        <w:tc>
          <w:tcPr>
            <w:tcW w:w="664" w:type="dxa"/>
          </w:tcPr>
          <w:p>
            <w:pPr>
              <w:pStyle w:val="0"/>
              <w:jc w:val="center"/>
            </w:pPr>
            <w:r>
              <w:rPr>
                <w:sz w:val="20"/>
              </w:rPr>
              <w:t xml:space="preserve">70</w:t>
            </w:r>
          </w:p>
        </w:tc>
        <w:tc>
          <w:tcPr>
            <w:tcW w:w="664" w:type="dxa"/>
          </w:tcPr>
          <w:p>
            <w:pPr>
              <w:pStyle w:val="0"/>
              <w:jc w:val="center"/>
            </w:pPr>
            <w:r>
              <w:rPr>
                <w:sz w:val="20"/>
              </w:rPr>
              <w:t xml:space="preserve">70</w:t>
            </w:r>
          </w:p>
        </w:tc>
        <w:tc>
          <w:tcPr>
            <w:tcW w:w="664" w:type="dxa"/>
          </w:tcPr>
          <w:p>
            <w:pPr>
              <w:pStyle w:val="0"/>
              <w:jc w:val="center"/>
            </w:pPr>
            <w:r>
              <w:rPr>
                <w:sz w:val="20"/>
              </w:rPr>
              <w:t xml:space="preserve">70</w:t>
            </w:r>
          </w:p>
        </w:tc>
        <w:tc>
          <w:tcPr>
            <w:tcW w:w="664" w:type="dxa"/>
          </w:tcPr>
          <w:p>
            <w:pPr>
              <w:pStyle w:val="0"/>
              <w:jc w:val="center"/>
            </w:pPr>
            <w:r>
              <w:rPr>
                <w:sz w:val="20"/>
              </w:rPr>
              <w:t xml:space="preserve">70</w:t>
            </w:r>
          </w:p>
        </w:tc>
      </w:tr>
      <w:tr>
        <w:tc>
          <w:tcPr>
            <w:tcW w:w="454" w:type="dxa"/>
          </w:tcPr>
          <w:p>
            <w:pPr>
              <w:pStyle w:val="0"/>
              <w:jc w:val="center"/>
            </w:pPr>
            <w:r>
              <w:rPr>
                <w:sz w:val="20"/>
              </w:rPr>
              <w:t xml:space="preserve">19.</w:t>
            </w:r>
          </w:p>
        </w:tc>
        <w:tc>
          <w:tcPr>
            <w:tcW w:w="2324" w:type="dxa"/>
          </w:tcPr>
          <w:p>
            <w:pPr>
              <w:pStyle w:val="0"/>
              <w:jc w:val="center"/>
            </w:pPr>
            <w:r>
              <w:rPr>
                <w:sz w:val="20"/>
              </w:rPr>
              <w:t xml:space="preserve">Мероприятие 2.8 "Обеспечение деятельности (оказание услуг) государственных учреждений (организаций)"</w:t>
            </w:r>
          </w:p>
        </w:tc>
        <w:tc>
          <w:tcPr>
            <w:tcW w:w="2464" w:type="dxa"/>
          </w:tcPr>
          <w:p>
            <w:pPr>
              <w:pStyle w:val="0"/>
              <w:jc w:val="center"/>
            </w:pPr>
            <w:r>
              <w:rPr>
                <w:sz w:val="20"/>
              </w:rPr>
              <w:t xml:space="preserve">Департамент образования Белгородской области</w:t>
            </w:r>
          </w:p>
        </w:tc>
        <w:tc>
          <w:tcPr>
            <w:tcW w:w="1384" w:type="dxa"/>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профессиональных образовательных организаций области - участников направления, оснащенных современным оборудованием, ед.</w:t>
            </w:r>
          </w:p>
        </w:tc>
        <w:tc>
          <w:tcPr>
            <w:tcW w:w="604" w:type="dxa"/>
          </w:tcPr>
          <w:p>
            <w:pPr>
              <w:pStyle w:val="0"/>
              <w:jc w:val="center"/>
            </w:pPr>
            <w:r>
              <w:rPr>
                <w:sz w:val="20"/>
              </w:rPr>
              <w:t xml:space="preserve">2</w:t>
            </w:r>
          </w:p>
        </w:tc>
        <w:tc>
          <w:tcPr>
            <w:tcW w:w="664" w:type="dxa"/>
          </w:tcPr>
          <w:p>
            <w:pPr>
              <w:pStyle w:val="0"/>
              <w:jc w:val="center"/>
            </w:pPr>
            <w:r>
              <w:rPr>
                <w:sz w:val="20"/>
              </w:rPr>
              <w:t xml:space="preserve">2</w:t>
            </w:r>
          </w:p>
        </w:tc>
        <w:tc>
          <w:tcPr>
            <w:tcW w:w="664" w:type="dxa"/>
          </w:tcPr>
          <w:p>
            <w:pPr>
              <w:pStyle w:val="0"/>
              <w:jc w:val="center"/>
            </w:pPr>
            <w:r>
              <w:rPr>
                <w:sz w:val="20"/>
              </w:rPr>
              <w:t xml:space="preserve">2</w:t>
            </w:r>
          </w:p>
        </w:tc>
        <w:tc>
          <w:tcPr>
            <w:tcW w:w="664" w:type="dxa"/>
          </w:tcPr>
          <w:p>
            <w:pPr>
              <w:pStyle w:val="0"/>
              <w:jc w:val="center"/>
            </w:pPr>
            <w:r>
              <w:rPr>
                <w:sz w:val="20"/>
              </w:rPr>
              <w:t xml:space="preserve">2</w:t>
            </w:r>
          </w:p>
        </w:tc>
        <w:tc>
          <w:tcPr>
            <w:tcW w:w="664" w:type="dxa"/>
          </w:tcPr>
          <w:p>
            <w:pPr>
              <w:pStyle w:val="0"/>
              <w:jc w:val="center"/>
            </w:pPr>
            <w:r>
              <w:rPr>
                <w:sz w:val="20"/>
              </w:rPr>
              <w:t xml:space="preserve">2</w:t>
            </w:r>
          </w:p>
        </w:tc>
        <w:tc>
          <w:tcPr>
            <w:tcW w:w="664" w:type="dxa"/>
          </w:tcPr>
          <w:p>
            <w:pPr>
              <w:pStyle w:val="0"/>
              <w:jc w:val="center"/>
            </w:pPr>
            <w:r>
              <w:rPr>
                <w:sz w:val="20"/>
              </w:rPr>
              <w:t xml:space="preserve">2</w:t>
            </w:r>
          </w:p>
        </w:tc>
        <w:tc>
          <w:tcPr>
            <w:tcW w:w="664" w:type="dxa"/>
          </w:tcPr>
          <w:p>
            <w:pPr>
              <w:pStyle w:val="0"/>
              <w:jc w:val="center"/>
            </w:pPr>
            <w:r>
              <w:rPr>
                <w:sz w:val="20"/>
              </w:rPr>
              <w:t xml:space="preserve">2</w:t>
            </w:r>
          </w:p>
        </w:tc>
        <w:tc>
          <w:tcPr>
            <w:tcW w:w="664" w:type="dxa"/>
          </w:tcPr>
          <w:p>
            <w:pPr>
              <w:pStyle w:val="0"/>
              <w:jc w:val="center"/>
            </w:pPr>
            <w:r>
              <w:rPr>
                <w:sz w:val="20"/>
              </w:rPr>
              <w:t xml:space="preserve">2</w:t>
            </w:r>
          </w:p>
        </w:tc>
        <w:tc>
          <w:tcPr>
            <w:tcW w:w="664" w:type="dxa"/>
          </w:tcPr>
          <w:p>
            <w:pPr>
              <w:pStyle w:val="0"/>
              <w:jc w:val="center"/>
            </w:pPr>
            <w:r>
              <w:rPr>
                <w:sz w:val="20"/>
              </w:rPr>
              <w:t xml:space="preserve">2</w:t>
            </w:r>
          </w:p>
        </w:tc>
        <w:tc>
          <w:tcPr>
            <w:tcW w:w="664" w:type="dxa"/>
          </w:tcPr>
          <w:p>
            <w:pPr>
              <w:pStyle w:val="0"/>
              <w:jc w:val="center"/>
            </w:pPr>
            <w:r>
              <w:rPr>
                <w:sz w:val="20"/>
              </w:rPr>
              <w:t xml:space="preserve">2</w:t>
            </w:r>
          </w:p>
        </w:tc>
      </w:tr>
      <w:tr>
        <w:tc>
          <w:tcPr>
            <w:tcW w:w="454" w:type="dxa"/>
          </w:tcPr>
          <w:p>
            <w:pPr>
              <w:pStyle w:val="0"/>
              <w:jc w:val="center"/>
            </w:pPr>
            <w:r>
              <w:rPr>
                <w:sz w:val="20"/>
              </w:rPr>
              <w:t xml:space="preserve">20.</w:t>
            </w:r>
          </w:p>
        </w:tc>
        <w:tc>
          <w:tcPr>
            <w:tcW w:w="2324" w:type="dxa"/>
          </w:tcPr>
          <w:p>
            <w:pPr>
              <w:pStyle w:val="0"/>
              <w:jc w:val="center"/>
            </w:pPr>
            <w:r>
              <w:rPr>
                <w:sz w:val="20"/>
              </w:rPr>
              <w:t xml:space="preserve">Мероприятие 2.8.1 "Обновление материально-технический базы ОГАПОУ "Валуйский колледж"</w:t>
            </w:r>
          </w:p>
        </w:tc>
        <w:tc>
          <w:tcPr>
            <w:tcW w:w="2464" w:type="dxa"/>
          </w:tcPr>
          <w:p>
            <w:pPr>
              <w:pStyle w:val="0"/>
              <w:jc w:val="center"/>
            </w:pPr>
            <w:r>
              <w:rPr>
                <w:sz w:val="20"/>
              </w:rPr>
              <w:t xml:space="preserve">Департамент образования Белгородской области</w:t>
            </w:r>
          </w:p>
        </w:tc>
        <w:tc>
          <w:tcPr>
            <w:tcW w:w="1384" w:type="dxa"/>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комплектов учебного оборудования, закупленных ОГАПОУ "Валуйский колледж", ед.</w:t>
            </w:r>
          </w:p>
        </w:tc>
        <w:tc>
          <w:tcPr>
            <w:tcW w:w="60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r>
      <w:tr>
        <w:tc>
          <w:tcPr>
            <w:tcW w:w="454" w:type="dxa"/>
          </w:tcPr>
          <w:p>
            <w:pPr>
              <w:pStyle w:val="0"/>
              <w:jc w:val="center"/>
            </w:pPr>
            <w:r>
              <w:rPr>
                <w:sz w:val="20"/>
              </w:rPr>
              <w:t xml:space="preserve">21.</w:t>
            </w:r>
          </w:p>
        </w:tc>
        <w:tc>
          <w:tcPr>
            <w:tcW w:w="2324" w:type="dxa"/>
          </w:tcPr>
          <w:p>
            <w:pPr>
              <w:pStyle w:val="0"/>
              <w:jc w:val="center"/>
            </w:pPr>
            <w:r>
              <w:rPr>
                <w:sz w:val="20"/>
              </w:rPr>
              <w:t xml:space="preserve">Мероприятие 2.8.2 "Обновление материально-технический базы ОГАПОУ "Старооскольский медицинский колледж"</w:t>
            </w:r>
          </w:p>
        </w:tc>
        <w:tc>
          <w:tcPr>
            <w:tcW w:w="2464" w:type="dxa"/>
          </w:tcPr>
          <w:p>
            <w:pPr>
              <w:pStyle w:val="0"/>
              <w:jc w:val="center"/>
            </w:pPr>
            <w:r>
              <w:rPr>
                <w:sz w:val="20"/>
              </w:rPr>
              <w:t xml:space="preserve">Департамент образования Белгородской области</w:t>
            </w:r>
          </w:p>
        </w:tc>
        <w:tc>
          <w:tcPr>
            <w:tcW w:w="1384" w:type="dxa"/>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комплектов учебного оборудования, закупленных ОГАПОУ "Старооскольский медицинский колледж", ед.</w:t>
            </w:r>
          </w:p>
        </w:tc>
        <w:tc>
          <w:tcPr>
            <w:tcW w:w="60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r>
      <w:tr>
        <w:tc>
          <w:tcPr>
            <w:tcW w:w="454" w:type="dxa"/>
          </w:tcPr>
          <w:p>
            <w:pPr>
              <w:pStyle w:val="0"/>
              <w:jc w:val="center"/>
            </w:pPr>
            <w:r>
              <w:rPr>
                <w:sz w:val="20"/>
              </w:rPr>
              <w:t xml:space="preserve">22.</w:t>
            </w:r>
          </w:p>
        </w:tc>
        <w:tc>
          <w:tcPr>
            <w:tcW w:w="2324" w:type="dxa"/>
          </w:tcPr>
          <w:p>
            <w:pPr>
              <w:pStyle w:val="0"/>
              <w:jc w:val="center"/>
            </w:pPr>
            <w:r>
              <w:rPr>
                <w:sz w:val="20"/>
              </w:rPr>
              <w:t xml:space="preserve">Мероприятие 2.9 "Установление контрольных цифр приема по направлению подготовки "Здравоохранение и медицинские науки" в профессиональных образовательных организациях"</w:t>
            </w:r>
          </w:p>
        </w:tc>
        <w:tc>
          <w:tcPr>
            <w:tcW w:w="2464" w:type="dxa"/>
          </w:tcPr>
          <w:p>
            <w:pPr>
              <w:pStyle w:val="0"/>
              <w:jc w:val="center"/>
            </w:pPr>
            <w:r>
              <w:rPr>
                <w:sz w:val="20"/>
              </w:rPr>
              <w:t xml:space="preserve">Департамент образования Белгородской области</w:t>
            </w:r>
          </w:p>
        </w:tc>
        <w:tc>
          <w:tcPr>
            <w:tcW w:w="1384" w:type="dxa"/>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контрольных цифр приема, ед.</w:t>
            </w:r>
          </w:p>
        </w:tc>
        <w:tc>
          <w:tcPr>
            <w:tcW w:w="604" w:type="dxa"/>
          </w:tcPr>
          <w:p>
            <w:pPr>
              <w:pStyle w:val="0"/>
              <w:jc w:val="center"/>
            </w:pPr>
            <w:r>
              <w:rPr>
                <w:sz w:val="20"/>
              </w:rPr>
              <w:t xml:space="preserve">375</w:t>
            </w:r>
          </w:p>
        </w:tc>
        <w:tc>
          <w:tcPr>
            <w:tcW w:w="664" w:type="dxa"/>
          </w:tcPr>
          <w:p>
            <w:pPr>
              <w:pStyle w:val="0"/>
              <w:jc w:val="center"/>
            </w:pPr>
            <w:r>
              <w:rPr>
                <w:sz w:val="20"/>
              </w:rPr>
              <w:t xml:space="preserve">400</w:t>
            </w:r>
          </w:p>
        </w:tc>
        <w:tc>
          <w:tcPr>
            <w:tcW w:w="664" w:type="dxa"/>
          </w:tcPr>
          <w:p>
            <w:pPr>
              <w:pStyle w:val="0"/>
              <w:jc w:val="center"/>
            </w:pPr>
            <w:r>
              <w:rPr>
                <w:sz w:val="20"/>
              </w:rPr>
              <w:t xml:space="preserve">450</w:t>
            </w:r>
          </w:p>
        </w:tc>
        <w:tc>
          <w:tcPr>
            <w:tcW w:w="664" w:type="dxa"/>
          </w:tcPr>
          <w:p>
            <w:pPr>
              <w:pStyle w:val="0"/>
              <w:jc w:val="center"/>
            </w:pPr>
            <w:r>
              <w:rPr>
                <w:sz w:val="20"/>
              </w:rPr>
              <w:t xml:space="preserve">425</w:t>
            </w:r>
          </w:p>
        </w:tc>
        <w:tc>
          <w:tcPr>
            <w:tcW w:w="664" w:type="dxa"/>
          </w:tcPr>
          <w:p>
            <w:pPr>
              <w:pStyle w:val="0"/>
              <w:jc w:val="center"/>
            </w:pPr>
            <w:r>
              <w:rPr>
                <w:sz w:val="20"/>
              </w:rPr>
              <w:t xml:space="preserve">425</w:t>
            </w:r>
          </w:p>
        </w:tc>
        <w:tc>
          <w:tcPr>
            <w:tcW w:w="664" w:type="dxa"/>
          </w:tcPr>
          <w:p>
            <w:pPr>
              <w:pStyle w:val="0"/>
              <w:jc w:val="center"/>
            </w:pPr>
            <w:r>
              <w:rPr>
                <w:sz w:val="20"/>
              </w:rPr>
              <w:t xml:space="preserve">450</w:t>
            </w:r>
          </w:p>
        </w:tc>
        <w:tc>
          <w:tcPr>
            <w:tcW w:w="664" w:type="dxa"/>
          </w:tcPr>
          <w:p>
            <w:pPr>
              <w:pStyle w:val="0"/>
              <w:jc w:val="center"/>
            </w:pPr>
            <w:r>
              <w:rPr>
                <w:sz w:val="20"/>
              </w:rPr>
              <w:t xml:space="preserve">450</w:t>
            </w:r>
          </w:p>
        </w:tc>
        <w:tc>
          <w:tcPr>
            <w:tcW w:w="664" w:type="dxa"/>
          </w:tcPr>
          <w:p>
            <w:pPr>
              <w:pStyle w:val="0"/>
              <w:jc w:val="center"/>
            </w:pPr>
            <w:r>
              <w:rPr>
                <w:sz w:val="20"/>
              </w:rPr>
              <w:t xml:space="preserve">450</w:t>
            </w:r>
          </w:p>
        </w:tc>
        <w:tc>
          <w:tcPr>
            <w:tcW w:w="664" w:type="dxa"/>
          </w:tcPr>
          <w:p>
            <w:pPr>
              <w:pStyle w:val="0"/>
              <w:jc w:val="center"/>
            </w:pPr>
            <w:r>
              <w:rPr>
                <w:sz w:val="20"/>
              </w:rPr>
              <w:t xml:space="preserve">475</w:t>
            </w:r>
          </w:p>
        </w:tc>
        <w:tc>
          <w:tcPr>
            <w:tcW w:w="664" w:type="dxa"/>
          </w:tcPr>
          <w:p>
            <w:pPr>
              <w:pStyle w:val="0"/>
              <w:jc w:val="center"/>
            </w:pPr>
            <w:r>
              <w:rPr>
                <w:sz w:val="20"/>
              </w:rPr>
              <w:t xml:space="preserve">475</w:t>
            </w:r>
          </w:p>
        </w:tc>
      </w:tr>
      <w:tr>
        <w:tc>
          <w:tcPr>
            <w:tcW w:w="454" w:type="dxa"/>
          </w:tcPr>
          <w:p>
            <w:pPr>
              <w:pStyle w:val="0"/>
              <w:jc w:val="center"/>
            </w:pPr>
            <w:r>
              <w:rPr>
                <w:sz w:val="20"/>
              </w:rPr>
              <w:t xml:space="preserve">23.</w:t>
            </w:r>
          </w:p>
        </w:tc>
        <w:tc>
          <w:tcPr>
            <w:tcW w:w="2324" w:type="dxa"/>
          </w:tcPr>
          <w:p>
            <w:pPr>
              <w:pStyle w:val="0"/>
              <w:jc w:val="center"/>
            </w:pPr>
            <w:r>
              <w:rPr>
                <w:sz w:val="20"/>
              </w:rPr>
              <w:t xml:space="preserve">Мероприятие 2.10 "Заключение договоров о целевом обучении с медицинскими организациями"</w:t>
            </w:r>
          </w:p>
        </w:tc>
        <w:tc>
          <w:tcPr>
            <w:tcW w:w="2464" w:type="dxa"/>
          </w:tcPr>
          <w:p>
            <w:pPr>
              <w:pStyle w:val="0"/>
              <w:jc w:val="center"/>
            </w:pPr>
            <w:r>
              <w:rPr>
                <w:sz w:val="20"/>
              </w:rPr>
              <w:t xml:space="preserve">Департамент образования Белгородской области, АНО "Центр опережающей профессиональной подготовки Белгородской области", департамент здравоохранения Белгородской области</w:t>
            </w:r>
          </w:p>
        </w:tc>
        <w:tc>
          <w:tcPr>
            <w:tcW w:w="1384" w:type="dxa"/>
          </w:tcPr>
          <w:p>
            <w:pPr>
              <w:pStyle w:val="0"/>
              <w:jc w:val="center"/>
            </w:pPr>
            <w:r>
              <w:rPr>
                <w:sz w:val="20"/>
              </w:rPr>
              <w:t xml:space="preserve">2022 - 2030</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обучающихся по договорам о целевом обучении, чел.</w:t>
            </w:r>
          </w:p>
        </w:tc>
        <w:tc>
          <w:tcPr>
            <w:tcW w:w="604" w:type="dxa"/>
          </w:tcPr>
          <w:p>
            <w:pPr>
              <w:pStyle w:val="0"/>
              <w:jc w:val="center"/>
            </w:pPr>
            <w:r>
              <w:rPr>
                <w:sz w:val="20"/>
              </w:rPr>
              <w:t xml:space="preserve">0</w:t>
            </w:r>
          </w:p>
        </w:tc>
        <w:tc>
          <w:tcPr>
            <w:tcW w:w="664" w:type="dxa"/>
          </w:tcPr>
          <w:p>
            <w:pPr>
              <w:pStyle w:val="0"/>
              <w:jc w:val="center"/>
            </w:pPr>
            <w:r>
              <w:rPr>
                <w:sz w:val="20"/>
              </w:rPr>
              <w:t xml:space="preserve">1729</w:t>
            </w:r>
          </w:p>
        </w:tc>
        <w:tc>
          <w:tcPr>
            <w:tcW w:w="664" w:type="dxa"/>
          </w:tcPr>
          <w:p>
            <w:pPr>
              <w:pStyle w:val="0"/>
              <w:jc w:val="center"/>
            </w:pPr>
            <w:r>
              <w:rPr>
                <w:sz w:val="20"/>
              </w:rPr>
              <w:t xml:space="preserve">1701</w:t>
            </w:r>
          </w:p>
        </w:tc>
        <w:tc>
          <w:tcPr>
            <w:tcW w:w="664" w:type="dxa"/>
          </w:tcPr>
          <w:p>
            <w:pPr>
              <w:pStyle w:val="0"/>
              <w:jc w:val="center"/>
            </w:pPr>
            <w:r>
              <w:rPr>
                <w:sz w:val="20"/>
              </w:rPr>
              <w:t xml:space="preserve">1643</w:t>
            </w:r>
          </w:p>
        </w:tc>
        <w:tc>
          <w:tcPr>
            <w:tcW w:w="664" w:type="dxa"/>
          </w:tcPr>
          <w:p>
            <w:pPr>
              <w:pStyle w:val="0"/>
              <w:jc w:val="center"/>
            </w:pPr>
            <w:r>
              <w:rPr>
                <w:sz w:val="20"/>
              </w:rPr>
              <w:t xml:space="preserve">1525</w:t>
            </w:r>
          </w:p>
        </w:tc>
        <w:tc>
          <w:tcPr>
            <w:tcW w:w="664" w:type="dxa"/>
          </w:tcPr>
          <w:p>
            <w:pPr>
              <w:pStyle w:val="0"/>
              <w:jc w:val="center"/>
            </w:pPr>
            <w:r>
              <w:rPr>
                <w:sz w:val="20"/>
              </w:rPr>
              <w:t xml:space="preserve">1525</w:t>
            </w:r>
          </w:p>
        </w:tc>
        <w:tc>
          <w:tcPr>
            <w:tcW w:w="664" w:type="dxa"/>
          </w:tcPr>
          <w:p>
            <w:pPr>
              <w:pStyle w:val="0"/>
              <w:jc w:val="center"/>
            </w:pPr>
            <w:r>
              <w:rPr>
                <w:sz w:val="20"/>
              </w:rPr>
              <w:t xml:space="preserve">1525</w:t>
            </w:r>
          </w:p>
        </w:tc>
        <w:tc>
          <w:tcPr>
            <w:tcW w:w="664" w:type="dxa"/>
          </w:tcPr>
          <w:p>
            <w:pPr>
              <w:pStyle w:val="0"/>
              <w:jc w:val="center"/>
            </w:pPr>
            <w:r>
              <w:rPr>
                <w:sz w:val="20"/>
              </w:rPr>
              <w:t xml:space="preserve">1525</w:t>
            </w:r>
          </w:p>
        </w:tc>
        <w:tc>
          <w:tcPr>
            <w:tcW w:w="664" w:type="dxa"/>
          </w:tcPr>
          <w:p>
            <w:pPr>
              <w:pStyle w:val="0"/>
              <w:jc w:val="center"/>
            </w:pPr>
            <w:r>
              <w:rPr>
                <w:sz w:val="20"/>
              </w:rPr>
              <w:t xml:space="preserve">1525</w:t>
            </w:r>
          </w:p>
        </w:tc>
        <w:tc>
          <w:tcPr>
            <w:tcW w:w="664" w:type="dxa"/>
          </w:tcPr>
          <w:p>
            <w:pPr>
              <w:pStyle w:val="0"/>
              <w:jc w:val="center"/>
            </w:pPr>
            <w:r>
              <w:rPr>
                <w:sz w:val="20"/>
              </w:rPr>
              <w:t xml:space="preserve">1525</w:t>
            </w:r>
          </w:p>
        </w:tc>
      </w:tr>
      <w:tr>
        <w:tc>
          <w:tcPr>
            <w:tcW w:w="454" w:type="dxa"/>
          </w:tcPr>
          <w:p>
            <w:pPr>
              <w:pStyle w:val="0"/>
              <w:jc w:val="center"/>
            </w:pPr>
            <w:r>
              <w:rPr>
                <w:sz w:val="20"/>
              </w:rPr>
              <w:t xml:space="preserve">24.</w:t>
            </w:r>
          </w:p>
        </w:tc>
        <w:tc>
          <w:tcPr>
            <w:tcW w:w="2324" w:type="dxa"/>
          </w:tcPr>
          <w:p>
            <w:pPr>
              <w:pStyle w:val="0"/>
              <w:jc w:val="center"/>
            </w:pPr>
            <w:r>
              <w:rPr>
                <w:sz w:val="20"/>
              </w:rPr>
              <w:t xml:space="preserve">Мероприятие 2.11 "Организация практикоориентированного (дуального) обучения"</w:t>
            </w:r>
          </w:p>
        </w:tc>
        <w:tc>
          <w:tcPr>
            <w:tcW w:w="2464" w:type="dxa"/>
          </w:tcPr>
          <w:p>
            <w:pPr>
              <w:pStyle w:val="0"/>
              <w:jc w:val="center"/>
            </w:pPr>
            <w:r>
              <w:rPr>
                <w:sz w:val="20"/>
              </w:rPr>
              <w:t xml:space="preserve">Департамент образования Белгородской области, АНО "Центр опережающей профессиональной подготовки Белгородской области", департамент здравоохранения Белгородской области</w:t>
            </w:r>
          </w:p>
        </w:tc>
        <w:tc>
          <w:tcPr>
            <w:tcW w:w="1384" w:type="dxa"/>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Доля образовательных программ по направлению подготовки "Здравоохранение и медицинские науки", реализуемых в форме практикоориентированного (дуального) обучения, %</w:t>
            </w:r>
          </w:p>
        </w:tc>
        <w:tc>
          <w:tcPr>
            <w:tcW w:w="60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r>
      <w:tr>
        <w:tc>
          <w:tcPr>
            <w:tcW w:w="454" w:type="dxa"/>
          </w:tcPr>
          <w:p>
            <w:pPr>
              <w:pStyle w:val="0"/>
              <w:jc w:val="center"/>
            </w:pPr>
            <w:r>
              <w:rPr>
                <w:sz w:val="20"/>
              </w:rPr>
              <w:t xml:space="preserve">25.</w:t>
            </w:r>
          </w:p>
        </w:tc>
        <w:tc>
          <w:tcPr>
            <w:tcW w:w="2324" w:type="dxa"/>
          </w:tcPr>
          <w:p>
            <w:pPr>
              <w:pStyle w:val="0"/>
              <w:jc w:val="center"/>
            </w:pPr>
            <w:r>
              <w:rPr>
                <w:sz w:val="20"/>
              </w:rPr>
              <w:t xml:space="preserve">Мероприятие 2.12 "Грантовая поддержка получения второго среднего профессионального образования по востребованным специальностям направления подготовки "Здравоохранение и медицинские науки"</w:t>
            </w:r>
          </w:p>
        </w:tc>
        <w:tc>
          <w:tcPr>
            <w:tcW w:w="2464" w:type="dxa"/>
          </w:tcPr>
          <w:p>
            <w:pPr>
              <w:pStyle w:val="0"/>
              <w:jc w:val="center"/>
            </w:pPr>
            <w:r>
              <w:rPr>
                <w:sz w:val="20"/>
              </w:rPr>
              <w:t xml:space="preserve">Департамент образования области, ФГАОУ ВО "Белгородский государственный национальный исследовательский университет", ОГАПОУ "Старооскольский медицинский колледж", ОГАПОУ "Валуйский колледж"</w:t>
            </w:r>
          </w:p>
        </w:tc>
        <w:tc>
          <w:tcPr>
            <w:tcW w:w="1384" w:type="dxa"/>
          </w:tcPr>
          <w:p>
            <w:pPr>
              <w:pStyle w:val="0"/>
              <w:jc w:val="center"/>
            </w:pPr>
            <w:r>
              <w:rPr>
                <w:sz w:val="20"/>
              </w:rPr>
              <w:t xml:space="preserve">2022 - 2030</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предоставленных грантов на получение второго среднего профессионального образования по востребованным специальностям направления подготовки "Здравоохранение и медицинские науки", ед.</w:t>
            </w:r>
          </w:p>
        </w:tc>
        <w:tc>
          <w:tcPr>
            <w:tcW w:w="604" w:type="dxa"/>
          </w:tcPr>
          <w:p>
            <w:pPr>
              <w:pStyle w:val="0"/>
              <w:jc w:val="center"/>
            </w:pPr>
            <w:r>
              <w:rPr>
                <w:sz w:val="20"/>
              </w:rPr>
              <w:t xml:space="preserve">0</w:t>
            </w:r>
          </w:p>
        </w:tc>
        <w:tc>
          <w:tcPr>
            <w:tcW w:w="664" w:type="dxa"/>
          </w:tcPr>
          <w:p>
            <w:pPr>
              <w:pStyle w:val="0"/>
              <w:jc w:val="center"/>
            </w:pPr>
            <w:r>
              <w:rPr>
                <w:sz w:val="20"/>
              </w:rPr>
              <w:t xml:space="preserve">75</w:t>
            </w:r>
          </w:p>
        </w:tc>
        <w:tc>
          <w:tcPr>
            <w:tcW w:w="664" w:type="dxa"/>
          </w:tcPr>
          <w:p>
            <w:pPr>
              <w:pStyle w:val="0"/>
              <w:jc w:val="center"/>
            </w:pPr>
            <w:r>
              <w:rPr>
                <w:sz w:val="20"/>
              </w:rPr>
              <w:t xml:space="preserve">150</w:t>
            </w:r>
          </w:p>
        </w:tc>
        <w:tc>
          <w:tcPr>
            <w:tcW w:w="664" w:type="dxa"/>
          </w:tcPr>
          <w:p>
            <w:pPr>
              <w:pStyle w:val="0"/>
              <w:jc w:val="center"/>
            </w:pPr>
            <w:r>
              <w:rPr>
                <w:sz w:val="20"/>
              </w:rPr>
              <w:t xml:space="preserve">150</w:t>
            </w:r>
          </w:p>
        </w:tc>
        <w:tc>
          <w:tcPr>
            <w:tcW w:w="664" w:type="dxa"/>
          </w:tcPr>
          <w:p>
            <w:pPr>
              <w:pStyle w:val="0"/>
              <w:jc w:val="center"/>
            </w:pPr>
            <w:r>
              <w:rPr>
                <w:sz w:val="20"/>
              </w:rPr>
              <w:t xml:space="preserve">150</w:t>
            </w:r>
          </w:p>
        </w:tc>
        <w:tc>
          <w:tcPr>
            <w:tcW w:w="664" w:type="dxa"/>
          </w:tcPr>
          <w:p>
            <w:pPr>
              <w:pStyle w:val="0"/>
              <w:jc w:val="center"/>
            </w:pPr>
            <w:r>
              <w:rPr>
                <w:sz w:val="20"/>
              </w:rPr>
              <w:t xml:space="preserve">150</w:t>
            </w:r>
          </w:p>
        </w:tc>
        <w:tc>
          <w:tcPr>
            <w:tcW w:w="664" w:type="dxa"/>
          </w:tcPr>
          <w:p>
            <w:pPr>
              <w:pStyle w:val="0"/>
              <w:jc w:val="center"/>
            </w:pPr>
            <w:r>
              <w:rPr>
                <w:sz w:val="20"/>
              </w:rPr>
              <w:t xml:space="preserve">150</w:t>
            </w:r>
          </w:p>
        </w:tc>
        <w:tc>
          <w:tcPr>
            <w:tcW w:w="664" w:type="dxa"/>
          </w:tcPr>
          <w:p>
            <w:pPr>
              <w:pStyle w:val="0"/>
              <w:jc w:val="center"/>
            </w:pPr>
            <w:r>
              <w:rPr>
                <w:sz w:val="20"/>
              </w:rPr>
              <w:t xml:space="preserve">150</w:t>
            </w:r>
          </w:p>
        </w:tc>
        <w:tc>
          <w:tcPr>
            <w:tcW w:w="664" w:type="dxa"/>
          </w:tcPr>
          <w:p>
            <w:pPr>
              <w:pStyle w:val="0"/>
              <w:jc w:val="center"/>
            </w:pPr>
            <w:r>
              <w:rPr>
                <w:sz w:val="20"/>
              </w:rPr>
              <w:t xml:space="preserve">150</w:t>
            </w:r>
          </w:p>
        </w:tc>
        <w:tc>
          <w:tcPr>
            <w:tcW w:w="664" w:type="dxa"/>
          </w:tcPr>
          <w:p>
            <w:pPr>
              <w:pStyle w:val="0"/>
              <w:jc w:val="center"/>
            </w:pPr>
            <w:r>
              <w:rPr>
                <w:sz w:val="20"/>
              </w:rPr>
              <w:t xml:space="preserve">150</w:t>
            </w:r>
          </w:p>
        </w:tc>
      </w:tr>
      <w:tr>
        <w:tc>
          <w:tcPr>
            <w:tcW w:w="454" w:type="dxa"/>
          </w:tcPr>
          <w:p>
            <w:pPr>
              <w:pStyle w:val="0"/>
              <w:jc w:val="center"/>
            </w:pPr>
            <w:r>
              <w:rPr>
                <w:sz w:val="20"/>
              </w:rPr>
              <w:t xml:space="preserve">26.</w:t>
            </w:r>
          </w:p>
        </w:tc>
        <w:tc>
          <w:tcPr>
            <w:tcW w:w="2324" w:type="dxa"/>
          </w:tcPr>
          <w:p>
            <w:pPr>
              <w:pStyle w:val="0"/>
              <w:jc w:val="center"/>
            </w:pPr>
            <w:r>
              <w:rPr>
                <w:sz w:val="20"/>
              </w:rPr>
              <w:t xml:space="preserve">Мероприятие 2.13 "Профессиональное обучение обучающихся общеобразовательных организаций области по должности служащего "Младшая медицинская сестра по уходу за больными"</w:t>
            </w:r>
          </w:p>
        </w:tc>
        <w:tc>
          <w:tcPr>
            <w:tcW w:w="2464" w:type="dxa"/>
          </w:tcPr>
          <w:p>
            <w:pPr>
              <w:pStyle w:val="0"/>
              <w:jc w:val="center"/>
            </w:pPr>
            <w:r>
              <w:rPr>
                <w:sz w:val="20"/>
              </w:rPr>
              <w:t xml:space="preserve">Департамент образования Белгородской области, ФГАОУ ВО "Белгородский государственный национальный исследовательский университет", ОГАПОУ "Старооскольский медицинский колледж", ОГАПОУ "Валуйский колледж"</w:t>
            </w:r>
          </w:p>
        </w:tc>
        <w:tc>
          <w:tcPr>
            <w:tcW w:w="1384" w:type="dxa"/>
          </w:tcPr>
          <w:p>
            <w:pPr>
              <w:pStyle w:val="0"/>
              <w:jc w:val="center"/>
            </w:pPr>
            <w:r>
              <w:rPr>
                <w:sz w:val="20"/>
              </w:rPr>
              <w:t xml:space="preserve">2022 - 2030</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обучающихся общеобразовательных организаций области, освоивших программу профессионального обучения по должности служащего "Младшая медицинская сестра по уходу за больными", чел</w:t>
            </w:r>
          </w:p>
        </w:tc>
        <w:tc>
          <w:tcPr>
            <w:tcW w:w="604" w:type="dxa"/>
          </w:tcPr>
          <w:p>
            <w:pPr>
              <w:pStyle w:val="0"/>
              <w:jc w:val="center"/>
            </w:pPr>
            <w:r>
              <w:rPr>
                <w:sz w:val="20"/>
              </w:rPr>
              <w:t xml:space="preserve">0</w:t>
            </w:r>
          </w:p>
        </w:tc>
        <w:tc>
          <w:tcPr>
            <w:tcW w:w="664" w:type="dxa"/>
          </w:tcPr>
          <w:p>
            <w:pPr>
              <w:pStyle w:val="0"/>
              <w:jc w:val="center"/>
            </w:pPr>
            <w:r>
              <w:rPr>
                <w:sz w:val="20"/>
              </w:rPr>
              <w:t xml:space="preserve">150</w:t>
            </w:r>
          </w:p>
        </w:tc>
        <w:tc>
          <w:tcPr>
            <w:tcW w:w="664" w:type="dxa"/>
          </w:tcPr>
          <w:p>
            <w:pPr>
              <w:pStyle w:val="0"/>
              <w:jc w:val="center"/>
            </w:pPr>
            <w:r>
              <w:rPr>
                <w:sz w:val="20"/>
              </w:rPr>
              <w:t xml:space="preserve">150</w:t>
            </w:r>
          </w:p>
        </w:tc>
        <w:tc>
          <w:tcPr>
            <w:tcW w:w="664" w:type="dxa"/>
          </w:tcPr>
          <w:p>
            <w:pPr>
              <w:pStyle w:val="0"/>
              <w:jc w:val="center"/>
            </w:pPr>
            <w:r>
              <w:rPr>
                <w:sz w:val="20"/>
              </w:rPr>
              <w:t xml:space="preserve">150</w:t>
            </w:r>
          </w:p>
        </w:tc>
        <w:tc>
          <w:tcPr>
            <w:tcW w:w="664" w:type="dxa"/>
          </w:tcPr>
          <w:p>
            <w:pPr>
              <w:pStyle w:val="0"/>
              <w:jc w:val="center"/>
            </w:pPr>
            <w:r>
              <w:rPr>
                <w:sz w:val="20"/>
              </w:rPr>
              <w:t xml:space="preserve">150</w:t>
            </w:r>
          </w:p>
        </w:tc>
        <w:tc>
          <w:tcPr>
            <w:tcW w:w="664" w:type="dxa"/>
          </w:tcPr>
          <w:p>
            <w:pPr>
              <w:pStyle w:val="0"/>
              <w:jc w:val="center"/>
            </w:pPr>
            <w:r>
              <w:rPr>
                <w:sz w:val="20"/>
              </w:rPr>
              <w:t xml:space="preserve">150</w:t>
            </w:r>
          </w:p>
        </w:tc>
        <w:tc>
          <w:tcPr>
            <w:tcW w:w="664" w:type="dxa"/>
          </w:tcPr>
          <w:p>
            <w:pPr>
              <w:pStyle w:val="0"/>
              <w:jc w:val="center"/>
            </w:pPr>
            <w:r>
              <w:rPr>
                <w:sz w:val="20"/>
              </w:rPr>
              <w:t xml:space="preserve">150</w:t>
            </w:r>
          </w:p>
        </w:tc>
        <w:tc>
          <w:tcPr>
            <w:tcW w:w="664" w:type="dxa"/>
          </w:tcPr>
          <w:p>
            <w:pPr>
              <w:pStyle w:val="0"/>
              <w:jc w:val="center"/>
            </w:pPr>
            <w:r>
              <w:rPr>
                <w:sz w:val="20"/>
              </w:rPr>
              <w:t xml:space="preserve">150</w:t>
            </w:r>
          </w:p>
        </w:tc>
        <w:tc>
          <w:tcPr>
            <w:tcW w:w="664" w:type="dxa"/>
          </w:tcPr>
          <w:p>
            <w:pPr>
              <w:pStyle w:val="0"/>
              <w:jc w:val="center"/>
            </w:pPr>
            <w:r>
              <w:rPr>
                <w:sz w:val="20"/>
              </w:rPr>
              <w:t xml:space="preserve">150</w:t>
            </w:r>
          </w:p>
        </w:tc>
        <w:tc>
          <w:tcPr>
            <w:tcW w:w="664" w:type="dxa"/>
          </w:tcPr>
          <w:p>
            <w:pPr>
              <w:pStyle w:val="0"/>
              <w:jc w:val="center"/>
            </w:pPr>
            <w:r>
              <w:rPr>
                <w:sz w:val="20"/>
              </w:rPr>
              <w:t xml:space="preserve">150</w:t>
            </w:r>
          </w:p>
        </w:tc>
      </w:tr>
      <w:tr>
        <w:tc>
          <w:tcPr>
            <w:tcW w:w="454" w:type="dxa"/>
            <w:vMerge w:val="restart"/>
          </w:tcPr>
          <w:p>
            <w:pPr>
              <w:pStyle w:val="0"/>
              <w:jc w:val="center"/>
            </w:pPr>
            <w:r>
              <w:rPr>
                <w:sz w:val="20"/>
              </w:rPr>
              <w:t xml:space="preserve">27.</w:t>
            </w:r>
          </w:p>
        </w:tc>
        <w:tc>
          <w:tcPr>
            <w:tcW w:w="2324" w:type="dxa"/>
            <w:vMerge w:val="restart"/>
          </w:tcPr>
          <w:p>
            <w:pPr>
              <w:pStyle w:val="0"/>
              <w:jc w:val="center"/>
            </w:pPr>
            <w:r>
              <w:rPr>
                <w:sz w:val="20"/>
              </w:rPr>
              <w:t xml:space="preserve">Мероприятие 2.14 "Организация содействия трудоустройству выпускников"</w:t>
            </w:r>
          </w:p>
        </w:tc>
        <w:tc>
          <w:tcPr>
            <w:tcW w:w="2464" w:type="dxa"/>
          </w:tcPr>
          <w:p>
            <w:pPr>
              <w:pStyle w:val="0"/>
              <w:jc w:val="center"/>
            </w:pPr>
            <w:r>
              <w:rPr>
                <w:sz w:val="20"/>
              </w:rPr>
              <w:t xml:space="preserve">Управление профессионального образования департамента образования Белгородской области, управление по труду и занятости населения Белгородской области, АНО "Центр опережающей профессиональной подготовки Белгородской области"</w:t>
            </w:r>
          </w:p>
        </w:tc>
        <w:tc>
          <w:tcPr>
            <w:tcW w:w="1384" w:type="dxa"/>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Доля выпускников профессиональных образовательных организаций области по направлению подготовки "Здравоохранение и медицинские науки" трудоустроены по выбранной специальности, %</w:t>
            </w:r>
          </w:p>
        </w:tc>
        <w:tc>
          <w:tcPr>
            <w:tcW w:w="604" w:type="dxa"/>
          </w:tcPr>
          <w:p>
            <w:pPr>
              <w:pStyle w:val="0"/>
              <w:jc w:val="center"/>
            </w:pPr>
            <w:r>
              <w:rPr>
                <w:sz w:val="20"/>
              </w:rPr>
              <w:t xml:space="preserve">60</w:t>
            </w:r>
          </w:p>
        </w:tc>
        <w:tc>
          <w:tcPr>
            <w:tcW w:w="664" w:type="dxa"/>
          </w:tcPr>
          <w:p>
            <w:pPr>
              <w:pStyle w:val="0"/>
              <w:jc w:val="center"/>
            </w:pPr>
            <w:r>
              <w:rPr>
                <w:sz w:val="20"/>
              </w:rPr>
              <w:t xml:space="preserve">63</w:t>
            </w:r>
          </w:p>
        </w:tc>
        <w:tc>
          <w:tcPr>
            <w:tcW w:w="664" w:type="dxa"/>
          </w:tcPr>
          <w:p>
            <w:pPr>
              <w:pStyle w:val="0"/>
              <w:jc w:val="center"/>
            </w:pPr>
            <w:r>
              <w:rPr>
                <w:sz w:val="20"/>
              </w:rPr>
              <w:t xml:space="preserve">64</w:t>
            </w:r>
          </w:p>
        </w:tc>
        <w:tc>
          <w:tcPr>
            <w:tcW w:w="664" w:type="dxa"/>
          </w:tcPr>
          <w:p>
            <w:pPr>
              <w:pStyle w:val="0"/>
              <w:jc w:val="center"/>
            </w:pPr>
            <w:r>
              <w:rPr>
                <w:sz w:val="20"/>
              </w:rPr>
              <w:t xml:space="preserve">65</w:t>
            </w:r>
          </w:p>
        </w:tc>
        <w:tc>
          <w:tcPr>
            <w:tcW w:w="664" w:type="dxa"/>
          </w:tcPr>
          <w:p>
            <w:pPr>
              <w:pStyle w:val="0"/>
              <w:jc w:val="center"/>
            </w:pPr>
            <w:r>
              <w:rPr>
                <w:sz w:val="20"/>
              </w:rPr>
              <w:t xml:space="preserve">68</w:t>
            </w:r>
          </w:p>
        </w:tc>
        <w:tc>
          <w:tcPr>
            <w:tcW w:w="664" w:type="dxa"/>
          </w:tcPr>
          <w:p>
            <w:pPr>
              <w:pStyle w:val="0"/>
              <w:jc w:val="center"/>
            </w:pPr>
            <w:r>
              <w:rPr>
                <w:sz w:val="20"/>
              </w:rPr>
              <w:t xml:space="preserve">69</w:t>
            </w:r>
          </w:p>
        </w:tc>
        <w:tc>
          <w:tcPr>
            <w:tcW w:w="664" w:type="dxa"/>
          </w:tcPr>
          <w:p>
            <w:pPr>
              <w:pStyle w:val="0"/>
              <w:jc w:val="center"/>
            </w:pPr>
            <w:r>
              <w:rPr>
                <w:sz w:val="20"/>
              </w:rPr>
              <w:t xml:space="preserve">70</w:t>
            </w:r>
          </w:p>
        </w:tc>
        <w:tc>
          <w:tcPr>
            <w:tcW w:w="664" w:type="dxa"/>
          </w:tcPr>
          <w:p>
            <w:pPr>
              <w:pStyle w:val="0"/>
              <w:jc w:val="center"/>
            </w:pPr>
            <w:r>
              <w:rPr>
                <w:sz w:val="20"/>
              </w:rPr>
              <w:t xml:space="preserve">72</w:t>
            </w:r>
          </w:p>
        </w:tc>
        <w:tc>
          <w:tcPr>
            <w:tcW w:w="664" w:type="dxa"/>
          </w:tcPr>
          <w:p>
            <w:pPr>
              <w:pStyle w:val="0"/>
              <w:jc w:val="center"/>
            </w:pPr>
            <w:r>
              <w:rPr>
                <w:sz w:val="20"/>
              </w:rPr>
              <w:t xml:space="preserve">74</w:t>
            </w:r>
          </w:p>
        </w:tc>
        <w:tc>
          <w:tcPr>
            <w:tcW w:w="664" w:type="dxa"/>
          </w:tcPr>
          <w:p>
            <w:pPr>
              <w:pStyle w:val="0"/>
              <w:jc w:val="center"/>
            </w:pPr>
            <w:r>
              <w:rPr>
                <w:sz w:val="20"/>
              </w:rPr>
              <w:t xml:space="preserve">75</w:t>
            </w:r>
          </w:p>
        </w:tc>
      </w:tr>
      <w:tr>
        <w:tc>
          <w:tcPr>
            <w:vMerge w:val="continue"/>
          </w:tcPr>
          <w:p/>
        </w:tc>
        <w:tc>
          <w:tcPr>
            <w:vMerge w:val="continue"/>
          </w:tcPr>
          <w:p/>
        </w:tc>
        <w:tc>
          <w:tcPr>
            <w:tcW w:w="2464" w:type="dxa"/>
          </w:tcPr>
          <w:p>
            <w:pPr>
              <w:pStyle w:val="0"/>
              <w:jc w:val="center"/>
            </w:pPr>
            <w:r>
              <w:rPr>
                <w:sz w:val="20"/>
              </w:rPr>
              <w:t xml:space="preserve">Департамент образования Белгородской области, ФГАОУ ВО "Белгородский государственный национальный исследовательский университет" (по согласованию)</w:t>
            </w:r>
          </w:p>
        </w:tc>
        <w:tc>
          <w:tcPr>
            <w:tcW w:w="1384" w:type="dxa"/>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Доля проживающих в Белгородской области выпускников-специалистов образовательных организаций высшего образования по направлению подготовки "Здравоохранение и медицинские науки" трудоустроены в соответствии с полученной специальностью, %</w:t>
            </w:r>
          </w:p>
        </w:tc>
        <w:tc>
          <w:tcPr>
            <w:tcW w:w="604" w:type="dxa"/>
          </w:tcPr>
          <w:p>
            <w:pPr>
              <w:pStyle w:val="0"/>
              <w:jc w:val="center"/>
            </w:pPr>
            <w:r>
              <w:rPr>
                <w:sz w:val="20"/>
              </w:rPr>
              <w:t xml:space="preserve">29</w:t>
            </w:r>
          </w:p>
        </w:tc>
        <w:tc>
          <w:tcPr>
            <w:tcW w:w="664" w:type="dxa"/>
          </w:tcPr>
          <w:p>
            <w:pPr>
              <w:pStyle w:val="0"/>
              <w:jc w:val="center"/>
            </w:pPr>
            <w:r>
              <w:rPr>
                <w:sz w:val="20"/>
              </w:rPr>
              <w:t xml:space="preserve">31</w:t>
            </w:r>
          </w:p>
        </w:tc>
        <w:tc>
          <w:tcPr>
            <w:tcW w:w="664" w:type="dxa"/>
          </w:tcPr>
          <w:p>
            <w:pPr>
              <w:pStyle w:val="0"/>
              <w:jc w:val="center"/>
            </w:pPr>
            <w:r>
              <w:rPr>
                <w:sz w:val="20"/>
              </w:rPr>
              <w:t xml:space="preserve">32</w:t>
            </w:r>
          </w:p>
        </w:tc>
        <w:tc>
          <w:tcPr>
            <w:tcW w:w="664" w:type="dxa"/>
          </w:tcPr>
          <w:p>
            <w:pPr>
              <w:pStyle w:val="0"/>
              <w:jc w:val="center"/>
            </w:pPr>
            <w:r>
              <w:rPr>
                <w:sz w:val="20"/>
              </w:rPr>
              <w:t xml:space="preserve">33</w:t>
            </w:r>
          </w:p>
        </w:tc>
        <w:tc>
          <w:tcPr>
            <w:tcW w:w="664" w:type="dxa"/>
          </w:tcPr>
          <w:p>
            <w:pPr>
              <w:pStyle w:val="0"/>
              <w:jc w:val="center"/>
            </w:pPr>
            <w:r>
              <w:rPr>
                <w:sz w:val="20"/>
              </w:rPr>
              <w:t xml:space="preserve">34</w:t>
            </w:r>
          </w:p>
        </w:tc>
        <w:tc>
          <w:tcPr>
            <w:tcW w:w="664" w:type="dxa"/>
          </w:tcPr>
          <w:p>
            <w:pPr>
              <w:pStyle w:val="0"/>
              <w:jc w:val="center"/>
            </w:pPr>
            <w:r>
              <w:rPr>
                <w:sz w:val="20"/>
              </w:rPr>
              <w:t xml:space="preserve">36</w:t>
            </w:r>
          </w:p>
        </w:tc>
        <w:tc>
          <w:tcPr>
            <w:tcW w:w="664" w:type="dxa"/>
          </w:tcPr>
          <w:p>
            <w:pPr>
              <w:pStyle w:val="0"/>
              <w:jc w:val="center"/>
            </w:pPr>
            <w:r>
              <w:rPr>
                <w:sz w:val="20"/>
              </w:rPr>
              <w:t xml:space="preserve">40</w:t>
            </w:r>
          </w:p>
        </w:tc>
        <w:tc>
          <w:tcPr>
            <w:tcW w:w="664" w:type="dxa"/>
          </w:tcPr>
          <w:p>
            <w:pPr>
              <w:pStyle w:val="0"/>
              <w:jc w:val="center"/>
            </w:pPr>
            <w:r>
              <w:rPr>
                <w:sz w:val="20"/>
              </w:rPr>
              <w:t xml:space="preserve">43</w:t>
            </w:r>
          </w:p>
        </w:tc>
        <w:tc>
          <w:tcPr>
            <w:tcW w:w="664" w:type="dxa"/>
          </w:tcPr>
          <w:p>
            <w:pPr>
              <w:pStyle w:val="0"/>
              <w:jc w:val="center"/>
            </w:pPr>
            <w:r>
              <w:rPr>
                <w:sz w:val="20"/>
              </w:rPr>
              <w:t xml:space="preserve">46</w:t>
            </w:r>
          </w:p>
        </w:tc>
        <w:tc>
          <w:tcPr>
            <w:tcW w:w="664" w:type="dxa"/>
          </w:tcPr>
          <w:p>
            <w:pPr>
              <w:pStyle w:val="0"/>
              <w:jc w:val="center"/>
            </w:pPr>
            <w:r>
              <w:rPr>
                <w:sz w:val="20"/>
              </w:rPr>
              <w:t xml:space="preserve">48</w:t>
            </w:r>
          </w:p>
        </w:tc>
      </w:tr>
      <w:tr>
        <w:tc>
          <w:tcPr>
            <w:vMerge w:val="continue"/>
          </w:tcPr>
          <w:p/>
        </w:tc>
        <w:tc>
          <w:tcPr>
            <w:vMerge w:val="continue"/>
          </w:tcPr>
          <w:p/>
        </w:tc>
        <w:tc>
          <w:tcPr>
            <w:tcW w:w="2464" w:type="dxa"/>
          </w:tcPr>
          <w:p>
            <w:pPr>
              <w:pStyle w:val="0"/>
              <w:jc w:val="center"/>
            </w:pPr>
            <w:r>
              <w:rPr>
                <w:sz w:val="20"/>
              </w:rPr>
              <w:t xml:space="preserve">Департамент образования Белгородской области, ФГАОУ ВО "Белгородский государственный национальный исследовательский университет" (по согласованию)</w:t>
            </w:r>
          </w:p>
        </w:tc>
        <w:tc>
          <w:tcPr>
            <w:tcW w:w="1384" w:type="dxa"/>
          </w:tcPr>
          <w:p>
            <w:pPr>
              <w:pStyle w:val="0"/>
              <w:jc w:val="center"/>
            </w:pPr>
            <w:r>
              <w:rPr>
                <w:sz w:val="20"/>
              </w:rPr>
              <w:t xml:space="preserve">2021 - 2030</w:t>
            </w:r>
          </w:p>
        </w:tc>
        <w:tc>
          <w:tcPr>
            <w:tcW w:w="1361" w:type="dxa"/>
          </w:tcPr>
          <w:p>
            <w:pPr>
              <w:pStyle w:val="0"/>
              <w:jc w:val="center"/>
            </w:pPr>
            <w:r>
              <w:rPr>
                <w:sz w:val="20"/>
              </w:rPr>
            </w:r>
          </w:p>
        </w:tc>
        <w:tc>
          <w:tcPr>
            <w:tcW w:w="2438" w:type="dxa"/>
          </w:tcPr>
          <w:p>
            <w:pPr>
              <w:pStyle w:val="0"/>
              <w:jc w:val="center"/>
            </w:pPr>
            <w:r>
              <w:rPr>
                <w:sz w:val="20"/>
              </w:rPr>
              <w:t xml:space="preserve">Доля проживающих в Белгородской области выпускников-ординаторов образовательных организаций высшего образования по направлению подготовки "Здравоохранение и медицинские науки" трудоустроены в соответствии с полученной специальностью, %</w:t>
            </w:r>
          </w:p>
        </w:tc>
        <w:tc>
          <w:tcPr>
            <w:tcW w:w="604" w:type="dxa"/>
          </w:tcPr>
          <w:p>
            <w:pPr>
              <w:pStyle w:val="0"/>
              <w:jc w:val="center"/>
            </w:pPr>
            <w:r>
              <w:rPr>
                <w:sz w:val="20"/>
              </w:rPr>
              <w:t xml:space="preserve">65</w:t>
            </w:r>
          </w:p>
        </w:tc>
        <w:tc>
          <w:tcPr>
            <w:tcW w:w="664" w:type="dxa"/>
          </w:tcPr>
          <w:p>
            <w:pPr>
              <w:pStyle w:val="0"/>
              <w:jc w:val="center"/>
            </w:pPr>
            <w:r>
              <w:rPr>
                <w:sz w:val="20"/>
              </w:rPr>
              <w:t xml:space="preserve">66</w:t>
            </w:r>
          </w:p>
        </w:tc>
        <w:tc>
          <w:tcPr>
            <w:tcW w:w="664" w:type="dxa"/>
          </w:tcPr>
          <w:p>
            <w:pPr>
              <w:pStyle w:val="0"/>
              <w:jc w:val="center"/>
            </w:pPr>
            <w:r>
              <w:rPr>
                <w:sz w:val="20"/>
              </w:rPr>
              <w:t xml:space="preserve">67</w:t>
            </w:r>
          </w:p>
        </w:tc>
        <w:tc>
          <w:tcPr>
            <w:tcW w:w="664" w:type="dxa"/>
          </w:tcPr>
          <w:p>
            <w:pPr>
              <w:pStyle w:val="0"/>
              <w:jc w:val="center"/>
            </w:pPr>
            <w:r>
              <w:rPr>
                <w:sz w:val="20"/>
              </w:rPr>
              <w:t xml:space="preserve">68</w:t>
            </w:r>
          </w:p>
        </w:tc>
        <w:tc>
          <w:tcPr>
            <w:tcW w:w="664" w:type="dxa"/>
          </w:tcPr>
          <w:p>
            <w:pPr>
              <w:pStyle w:val="0"/>
              <w:jc w:val="center"/>
            </w:pPr>
            <w:r>
              <w:rPr>
                <w:sz w:val="20"/>
              </w:rPr>
              <w:t xml:space="preserve">70</w:t>
            </w:r>
          </w:p>
        </w:tc>
        <w:tc>
          <w:tcPr>
            <w:tcW w:w="664" w:type="dxa"/>
          </w:tcPr>
          <w:p>
            <w:pPr>
              <w:pStyle w:val="0"/>
              <w:jc w:val="center"/>
            </w:pPr>
            <w:r>
              <w:rPr>
                <w:sz w:val="20"/>
              </w:rPr>
              <w:t xml:space="preserve">70</w:t>
            </w:r>
          </w:p>
        </w:tc>
        <w:tc>
          <w:tcPr>
            <w:tcW w:w="664" w:type="dxa"/>
          </w:tcPr>
          <w:p>
            <w:pPr>
              <w:pStyle w:val="0"/>
              <w:jc w:val="center"/>
            </w:pPr>
            <w:r>
              <w:rPr>
                <w:sz w:val="20"/>
              </w:rPr>
              <w:t xml:space="preserve">72</w:t>
            </w:r>
          </w:p>
        </w:tc>
        <w:tc>
          <w:tcPr>
            <w:tcW w:w="664" w:type="dxa"/>
          </w:tcPr>
          <w:p>
            <w:pPr>
              <w:pStyle w:val="0"/>
              <w:jc w:val="center"/>
            </w:pPr>
            <w:r>
              <w:rPr>
                <w:sz w:val="20"/>
              </w:rPr>
              <w:t xml:space="preserve">75</w:t>
            </w:r>
          </w:p>
        </w:tc>
        <w:tc>
          <w:tcPr>
            <w:tcW w:w="664" w:type="dxa"/>
          </w:tcPr>
          <w:p>
            <w:pPr>
              <w:pStyle w:val="0"/>
              <w:jc w:val="center"/>
            </w:pPr>
            <w:r>
              <w:rPr>
                <w:sz w:val="20"/>
              </w:rPr>
              <w:t xml:space="preserve">75</w:t>
            </w:r>
          </w:p>
        </w:tc>
        <w:tc>
          <w:tcPr>
            <w:tcW w:w="664" w:type="dxa"/>
          </w:tcPr>
          <w:p>
            <w:pPr>
              <w:pStyle w:val="0"/>
              <w:jc w:val="center"/>
            </w:pPr>
            <w:r>
              <w:rPr>
                <w:sz w:val="20"/>
              </w:rPr>
              <w:t xml:space="preserve">80</w:t>
            </w:r>
          </w:p>
        </w:tc>
      </w:tr>
      <w:tr>
        <w:tc>
          <w:tcPr>
            <w:tcW w:w="454" w:type="dxa"/>
          </w:tcPr>
          <w:p>
            <w:pPr>
              <w:pStyle w:val="0"/>
              <w:jc w:val="center"/>
            </w:pPr>
            <w:r>
              <w:rPr>
                <w:sz w:val="20"/>
              </w:rPr>
              <w:t xml:space="preserve">28.</w:t>
            </w:r>
          </w:p>
        </w:tc>
        <w:tc>
          <w:tcPr>
            <w:tcW w:w="2324" w:type="dxa"/>
          </w:tcPr>
          <w:p>
            <w:pPr>
              <w:pStyle w:val="0"/>
              <w:jc w:val="center"/>
            </w:pPr>
            <w:r>
              <w:rPr>
                <w:sz w:val="20"/>
              </w:rPr>
              <w:t xml:space="preserve">Мероприятие 2.14.1 "Проведение областной акции "Карьерный старт"</w:t>
            </w:r>
          </w:p>
        </w:tc>
        <w:tc>
          <w:tcPr>
            <w:tcW w:w="2464" w:type="dxa"/>
          </w:tcPr>
          <w:p>
            <w:pPr>
              <w:pStyle w:val="0"/>
              <w:jc w:val="center"/>
            </w:pPr>
            <w:r>
              <w:rPr>
                <w:sz w:val="20"/>
              </w:rPr>
              <w:t xml:space="preserve">Управление профессионального образования, АНО "Центр опережающей профессиональной подготовки Белгородской области", управление по труду и занятости населения Белгородской области</w:t>
            </w:r>
          </w:p>
        </w:tc>
        <w:tc>
          <w:tcPr>
            <w:tcW w:w="1384" w:type="dxa"/>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Доля обучающихся региональных медицинских колледжей по направлению подготовки "Здравоохранение и медицинские науки", принявших участие в областной акции "Карьерный старт", %</w:t>
            </w:r>
          </w:p>
        </w:tc>
        <w:tc>
          <w:tcPr>
            <w:tcW w:w="60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r>
      <w:tr>
        <w:tc>
          <w:tcPr>
            <w:tcW w:w="454" w:type="dxa"/>
          </w:tcPr>
          <w:p>
            <w:pPr>
              <w:pStyle w:val="0"/>
              <w:jc w:val="center"/>
            </w:pPr>
            <w:r>
              <w:rPr>
                <w:sz w:val="20"/>
              </w:rPr>
              <w:t xml:space="preserve">29.</w:t>
            </w:r>
          </w:p>
        </w:tc>
        <w:tc>
          <w:tcPr>
            <w:tcW w:w="2324" w:type="dxa"/>
          </w:tcPr>
          <w:p>
            <w:pPr>
              <w:pStyle w:val="0"/>
              <w:jc w:val="center"/>
            </w:pPr>
            <w:r>
              <w:rPr>
                <w:sz w:val="20"/>
              </w:rPr>
              <w:t xml:space="preserve">Мероприятие 2.14.2 "Профориентация ориентация студентов"</w:t>
            </w:r>
          </w:p>
        </w:tc>
        <w:tc>
          <w:tcPr>
            <w:tcW w:w="2464" w:type="dxa"/>
          </w:tcPr>
          <w:p>
            <w:pPr>
              <w:pStyle w:val="0"/>
              <w:jc w:val="center"/>
            </w:pPr>
            <w:r>
              <w:rPr>
                <w:sz w:val="20"/>
              </w:rPr>
              <w:t xml:space="preserve">Управление профессионального образования департамента образования Белгородской области, АНО "Центр опережающей профессиональной подготовки Белгородской области"</w:t>
            </w:r>
          </w:p>
        </w:tc>
        <w:tc>
          <w:tcPr>
            <w:tcW w:w="1384" w:type="dxa"/>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Доля обучающихся региональных медицинских колледжей по направлению подготовки "Здравоохранение и медицинские науки", принявших участие в профориентационных мероприятиях, %</w:t>
            </w:r>
          </w:p>
        </w:tc>
        <w:tc>
          <w:tcPr>
            <w:tcW w:w="60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r>
      <w:tr>
        <w:tc>
          <w:tcPr>
            <w:tcW w:w="454" w:type="dxa"/>
          </w:tcPr>
          <w:p>
            <w:pPr>
              <w:pStyle w:val="0"/>
              <w:jc w:val="center"/>
            </w:pPr>
            <w:r>
              <w:rPr>
                <w:sz w:val="20"/>
              </w:rPr>
              <w:t xml:space="preserve">30.</w:t>
            </w:r>
          </w:p>
        </w:tc>
        <w:tc>
          <w:tcPr>
            <w:tcW w:w="2324" w:type="dxa"/>
          </w:tcPr>
          <w:p>
            <w:pPr>
              <w:pStyle w:val="0"/>
              <w:jc w:val="center"/>
            </w:pPr>
            <w:r>
              <w:rPr>
                <w:sz w:val="20"/>
              </w:rPr>
              <w:t xml:space="preserve">Мероприятие 2.15 "Разработка социального портрета медицинского работника"</w:t>
            </w:r>
          </w:p>
        </w:tc>
        <w:tc>
          <w:tcPr>
            <w:tcW w:w="2464" w:type="dxa"/>
          </w:tcPr>
          <w:p>
            <w:pPr>
              <w:pStyle w:val="0"/>
              <w:jc w:val="center"/>
            </w:pPr>
            <w:r>
              <w:rPr>
                <w:sz w:val="20"/>
              </w:rPr>
              <w:t xml:space="preserve">ФГАОУ ВО "Белгородский государственный национальный исследовательский университет" (по согласованию)</w:t>
            </w:r>
          </w:p>
        </w:tc>
        <w:tc>
          <w:tcPr>
            <w:tcW w:w="1384" w:type="dxa"/>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Разработан социальный портрет медицинского работника, ед.</w:t>
            </w:r>
          </w:p>
        </w:tc>
        <w:tc>
          <w:tcPr>
            <w:tcW w:w="604" w:type="dxa"/>
          </w:tcPr>
          <w:p>
            <w:pPr>
              <w:pStyle w:val="0"/>
              <w:jc w:val="center"/>
            </w:pPr>
            <w:r>
              <w:rPr>
                <w:sz w:val="20"/>
              </w:rPr>
              <w:t xml:space="preserve">0</w:t>
            </w:r>
          </w:p>
        </w:tc>
        <w:tc>
          <w:tcPr>
            <w:tcW w:w="664" w:type="dxa"/>
          </w:tcPr>
          <w:p>
            <w:pPr>
              <w:pStyle w:val="0"/>
              <w:jc w:val="center"/>
            </w:pPr>
            <w:r>
              <w:rPr>
                <w:sz w:val="20"/>
              </w:rPr>
              <w:t xml:space="preserve">1</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c>
          <w:tcPr>
            <w:tcW w:w="664" w:type="dxa"/>
          </w:tcPr>
          <w:p>
            <w:pPr>
              <w:pStyle w:val="0"/>
              <w:jc w:val="center"/>
            </w:pPr>
            <w:r>
              <w:rPr>
                <w:sz w:val="20"/>
              </w:rPr>
              <w:t xml:space="preserve">0</w:t>
            </w:r>
          </w:p>
        </w:tc>
      </w:tr>
      <w:tr>
        <w:tc>
          <w:tcPr>
            <w:tcW w:w="454" w:type="dxa"/>
            <w:vMerge w:val="restart"/>
          </w:tcPr>
          <w:p>
            <w:pPr>
              <w:pStyle w:val="0"/>
              <w:jc w:val="center"/>
            </w:pPr>
            <w:r>
              <w:rPr>
                <w:sz w:val="20"/>
              </w:rPr>
              <w:t xml:space="preserve">31.</w:t>
            </w:r>
          </w:p>
        </w:tc>
        <w:tc>
          <w:tcPr>
            <w:tcW w:w="2324" w:type="dxa"/>
            <w:vMerge w:val="restart"/>
          </w:tcPr>
          <w:p>
            <w:pPr>
              <w:pStyle w:val="0"/>
              <w:jc w:val="center"/>
            </w:pPr>
            <w:r>
              <w:rPr>
                <w:sz w:val="20"/>
              </w:rPr>
              <w:t xml:space="preserve">Направление 3 "Кадровая инфраструктура регионального здравоохранения"</w:t>
            </w:r>
          </w:p>
        </w:tc>
        <w:tc>
          <w:tcPr>
            <w:tcW w:w="2464" w:type="dxa"/>
            <w:vMerge w:val="restart"/>
          </w:tcPr>
          <w:p>
            <w:pPr>
              <w:pStyle w:val="0"/>
              <w:jc w:val="center"/>
            </w:pPr>
            <w:r>
              <w:rPr>
                <w:sz w:val="20"/>
              </w:rPr>
              <w:t xml:space="preserve">Департамент здравоохранения Белгородской области</w:t>
            </w:r>
          </w:p>
        </w:tc>
        <w:tc>
          <w:tcPr>
            <w:tcW w:w="1384" w:type="dxa"/>
            <w:vMerge w:val="restart"/>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Обеспеченность населения врачами, работающими в государственных медицинских организациях, чел. на 10 тыс. населения</w:t>
            </w:r>
          </w:p>
        </w:tc>
        <w:tc>
          <w:tcPr>
            <w:tcW w:w="604" w:type="dxa"/>
          </w:tcPr>
          <w:p>
            <w:pPr>
              <w:pStyle w:val="0"/>
              <w:jc w:val="center"/>
            </w:pPr>
            <w:r>
              <w:rPr>
                <w:sz w:val="20"/>
              </w:rPr>
              <w:t xml:space="preserve">36,9</w:t>
            </w:r>
          </w:p>
        </w:tc>
        <w:tc>
          <w:tcPr>
            <w:tcW w:w="664" w:type="dxa"/>
          </w:tcPr>
          <w:p>
            <w:pPr>
              <w:pStyle w:val="0"/>
              <w:jc w:val="center"/>
            </w:pPr>
            <w:r>
              <w:rPr>
                <w:sz w:val="20"/>
              </w:rPr>
              <w:t xml:space="preserve">37,4</w:t>
            </w:r>
          </w:p>
        </w:tc>
        <w:tc>
          <w:tcPr>
            <w:tcW w:w="664" w:type="dxa"/>
          </w:tcPr>
          <w:p>
            <w:pPr>
              <w:pStyle w:val="0"/>
              <w:jc w:val="center"/>
            </w:pPr>
            <w:r>
              <w:rPr>
                <w:sz w:val="20"/>
              </w:rPr>
              <w:t xml:space="preserve">37,8</w:t>
            </w:r>
          </w:p>
        </w:tc>
        <w:tc>
          <w:tcPr>
            <w:tcW w:w="664" w:type="dxa"/>
          </w:tcPr>
          <w:p>
            <w:pPr>
              <w:pStyle w:val="0"/>
              <w:jc w:val="center"/>
            </w:pPr>
            <w:r>
              <w:rPr>
                <w:sz w:val="20"/>
              </w:rPr>
              <w:t xml:space="preserve">38,4</w:t>
            </w:r>
          </w:p>
        </w:tc>
        <w:tc>
          <w:tcPr>
            <w:tcW w:w="664" w:type="dxa"/>
          </w:tcPr>
          <w:p>
            <w:pPr>
              <w:pStyle w:val="0"/>
              <w:jc w:val="center"/>
            </w:pPr>
            <w:r>
              <w:rPr>
                <w:sz w:val="20"/>
              </w:rPr>
              <w:t xml:space="preserve">38,5</w:t>
            </w:r>
          </w:p>
        </w:tc>
        <w:tc>
          <w:tcPr>
            <w:tcW w:w="664" w:type="dxa"/>
          </w:tcPr>
          <w:p>
            <w:pPr>
              <w:pStyle w:val="0"/>
              <w:jc w:val="center"/>
            </w:pPr>
            <w:r>
              <w:rPr>
                <w:sz w:val="20"/>
              </w:rPr>
              <w:t xml:space="preserve">38,5</w:t>
            </w:r>
          </w:p>
        </w:tc>
        <w:tc>
          <w:tcPr>
            <w:tcW w:w="664" w:type="dxa"/>
          </w:tcPr>
          <w:p>
            <w:pPr>
              <w:pStyle w:val="0"/>
              <w:jc w:val="center"/>
            </w:pPr>
            <w:r>
              <w:rPr>
                <w:sz w:val="20"/>
              </w:rPr>
              <w:t xml:space="preserve">38,5</w:t>
            </w:r>
          </w:p>
        </w:tc>
        <w:tc>
          <w:tcPr>
            <w:tcW w:w="664" w:type="dxa"/>
          </w:tcPr>
          <w:p>
            <w:pPr>
              <w:pStyle w:val="0"/>
              <w:jc w:val="center"/>
            </w:pPr>
            <w:r>
              <w:rPr>
                <w:sz w:val="20"/>
              </w:rPr>
              <w:t xml:space="preserve">38,5</w:t>
            </w:r>
          </w:p>
        </w:tc>
        <w:tc>
          <w:tcPr>
            <w:tcW w:w="664" w:type="dxa"/>
          </w:tcPr>
          <w:p>
            <w:pPr>
              <w:pStyle w:val="0"/>
              <w:jc w:val="center"/>
            </w:pPr>
            <w:r>
              <w:rPr>
                <w:sz w:val="20"/>
              </w:rPr>
              <w:t xml:space="preserve">38,5</w:t>
            </w:r>
          </w:p>
        </w:tc>
        <w:tc>
          <w:tcPr>
            <w:tcW w:w="664" w:type="dxa"/>
          </w:tcPr>
          <w:p>
            <w:pPr>
              <w:pStyle w:val="0"/>
              <w:jc w:val="center"/>
            </w:pPr>
            <w:r>
              <w:rPr>
                <w:sz w:val="20"/>
              </w:rPr>
              <w:t xml:space="preserve">38,5</w:t>
            </w:r>
          </w:p>
        </w:tc>
      </w:tr>
      <w:tr>
        <w:tc>
          <w:tcPr>
            <w:vMerge w:val="continue"/>
          </w:tcPr>
          <w:p/>
        </w:tc>
        <w:tc>
          <w:tcPr>
            <w:vMerge w:val="continue"/>
          </w:tcPr>
          <w:p/>
        </w:tc>
        <w:tc>
          <w:tcPr>
            <w:vMerge w:val="continue"/>
          </w:tcPr>
          <w:p/>
        </w:tc>
        <w:tc>
          <w:tcPr>
            <w:vMerge w:val="continue"/>
          </w:tcPr>
          <w:p/>
        </w:tc>
        <w:tc>
          <w:tcPr>
            <w:tcW w:w="1361" w:type="dxa"/>
          </w:tcPr>
          <w:p>
            <w:pPr>
              <w:pStyle w:val="0"/>
              <w:jc w:val="center"/>
            </w:pPr>
            <w:r>
              <w:rPr>
                <w:sz w:val="20"/>
              </w:rPr>
              <w:t xml:space="preserve">П</w:t>
            </w:r>
          </w:p>
        </w:tc>
        <w:tc>
          <w:tcPr>
            <w:tcW w:w="2438" w:type="dxa"/>
          </w:tcPr>
          <w:p>
            <w:pPr>
              <w:pStyle w:val="0"/>
              <w:jc w:val="center"/>
            </w:pPr>
            <w:r>
              <w:rPr>
                <w:sz w:val="20"/>
              </w:rPr>
              <w:t xml:space="preserve">Обеспеченность населения средними медицинскими работниками, работающими в государственных медицинских организациях, чел. на 10 тыс. населения</w:t>
            </w:r>
          </w:p>
        </w:tc>
        <w:tc>
          <w:tcPr>
            <w:tcW w:w="604" w:type="dxa"/>
          </w:tcPr>
          <w:p>
            <w:pPr>
              <w:pStyle w:val="0"/>
              <w:jc w:val="center"/>
            </w:pPr>
            <w:r>
              <w:rPr>
                <w:sz w:val="20"/>
              </w:rPr>
              <w:t xml:space="preserve">99,9</w:t>
            </w:r>
          </w:p>
        </w:tc>
        <w:tc>
          <w:tcPr>
            <w:tcW w:w="664" w:type="dxa"/>
          </w:tcPr>
          <w:p>
            <w:pPr>
              <w:pStyle w:val="0"/>
              <w:jc w:val="center"/>
            </w:pPr>
            <w:r>
              <w:rPr>
                <w:sz w:val="20"/>
              </w:rPr>
              <w:t xml:space="preserve">100,2</w:t>
            </w:r>
          </w:p>
        </w:tc>
        <w:tc>
          <w:tcPr>
            <w:tcW w:w="664" w:type="dxa"/>
          </w:tcPr>
          <w:p>
            <w:pPr>
              <w:pStyle w:val="0"/>
              <w:jc w:val="center"/>
            </w:pPr>
            <w:r>
              <w:rPr>
                <w:sz w:val="20"/>
              </w:rPr>
              <w:t xml:space="preserve">100,4</w:t>
            </w:r>
          </w:p>
        </w:tc>
        <w:tc>
          <w:tcPr>
            <w:tcW w:w="664" w:type="dxa"/>
          </w:tcPr>
          <w:p>
            <w:pPr>
              <w:pStyle w:val="0"/>
              <w:jc w:val="center"/>
            </w:pPr>
            <w:r>
              <w:rPr>
                <w:sz w:val="20"/>
              </w:rPr>
              <w:t xml:space="preserve">100,7</w:t>
            </w:r>
          </w:p>
        </w:tc>
        <w:tc>
          <w:tcPr>
            <w:tcW w:w="664" w:type="dxa"/>
          </w:tcPr>
          <w:p>
            <w:pPr>
              <w:pStyle w:val="0"/>
              <w:jc w:val="center"/>
            </w:pPr>
            <w:r>
              <w:rPr>
                <w:sz w:val="20"/>
              </w:rPr>
              <w:t xml:space="preserve">100,8</w:t>
            </w:r>
          </w:p>
        </w:tc>
        <w:tc>
          <w:tcPr>
            <w:tcW w:w="664" w:type="dxa"/>
          </w:tcPr>
          <w:p>
            <w:pPr>
              <w:pStyle w:val="0"/>
              <w:jc w:val="center"/>
            </w:pPr>
            <w:r>
              <w:rPr>
                <w:sz w:val="20"/>
              </w:rPr>
              <w:t xml:space="preserve">100,8</w:t>
            </w:r>
          </w:p>
        </w:tc>
        <w:tc>
          <w:tcPr>
            <w:tcW w:w="664" w:type="dxa"/>
          </w:tcPr>
          <w:p>
            <w:pPr>
              <w:pStyle w:val="0"/>
              <w:jc w:val="center"/>
            </w:pPr>
            <w:r>
              <w:rPr>
                <w:sz w:val="20"/>
              </w:rPr>
              <w:t xml:space="preserve">100,8</w:t>
            </w:r>
          </w:p>
        </w:tc>
        <w:tc>
          <w:tcPr>
            <w:tcW w:w="664" w:type="dxa"/>
          </w:tcPr>
          <w:p>
            <w:pPr>
              <w:pStyle w:val="0"/>
              <w:jc w:val="center"/>
            </w:pPr>
            <w:r>
              <w:rPr>
                <w:sz w:val="20"/>
              </w:rPr>
              <w:t xml:space="preserve">100,8</w:t>
            </w:r>
          </w:p>
        </w:tc>
        <w:tc>
          <w:tcPr>
            <w:tcW w:w="664" w:type="dxa"/>
          </w:tcPr>
          <w:p>
            <w:pPr>
              <w:pStyle w:val="0"/>
              <w:jc w:val="center"/>
            </w:pPr>
            <w:r>
              <w:rPr>
                <w:sz w:val="20"/>
              </w:rPr>
              <w:t xml:space="preserve">100,8</w:t>
            </w:r>
          </w:p>
        </w:tc>
        <w:tc>
          <w:tcPr>
            <w:tcW w:w="664" w:type="dxa"/>
          </w:tcPr>
          <w:p>
            <w:pPr>
              <w:pStyle w:val="0"/>
              <w:jc w:val="center"/>
            </w:pPr>
            <w:r>
              <w:rPr>
                <w:sz w:val="20"/>
              </w:rPr>
              <w:t xml:space="preserve">100,8</w:t>
            </w:r>
          </w:p>
        </w:tc>
      </w:tr>
      <w:tr>
        <w:tc>
          <w:tcPr>
            <w:tcW w:w="454" w:type="dxa"/>
          </w:tcPr>
          <w:p>
            <w:pPr>
              <w:pStyle w:val="0"/>
              <w:jc w:val="center"/>
            </w:pPr>
            <w:r>
              <w:rPr>
                <w:sz w:val="20"/>
              </w:rPr>
              <w:t xml:space="preserve">32.</w:t>
            </w:r>
          </w:p>
        </w:tc>
        <w:tc>
          <w:tcPr>
            <w:tcW w:w="2324" w:type="dxa"/>
          </w:tcPr>
          <w:p>
            <w:pPr>
              <w:pStyle w:val="0"/>
              <w:jc w:val="center"/>
            </w:pPr>
            <w:r>
              <w:rPr>
                <w:sz w:val="20"/>
              </w:rPr>
              <w:t xml:space="preserve">Мероприятие 3.1 "Формирование потребности в медицинских кадрах"</w:t>
            </w:r>
          </w:p>
        </w:tc>
        <w:tc>
          <w:tcPr>
            <w:tcW w:w="2464" w:type="dxa"/>
          </w:tcPr>
          <w:p>
            <w:pPr>
              <w:pStyle w:val="0"/>
              <w:jc w:val="center"/>
            </w:pPr>
            <w:r>
              <w:rPr>
                <w:sz w:val="20"/>
              </w:rPr>
              <w:t xml:space="preserve">Департамент здравоохранения Белгородской области</w:t>
            </w:r>
          </w:p>
        </w:tc>
        <w:tc>
          <w:tcPr>
            <w:tcW w:w="1384" w:type="dxa"/>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мероприятий, ед.</w:t>
            </w:r>
          </w:p>
        </w:tc>
        <w:tc>
          <w:tcPr>
            <w:tcW w:w="60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r>
      <w:tr>
        <w:tc>
          <w:tcPr>
            <w:tcW w:w="454" w:type="dxa"/>
          </w:tcPr>
          <w:p>
            <w:pPr>
              <w:pStyle w:val="0"/>
              <w:jc w:val="center"/>
            </w:pPr>
            <w:r>
              <w:rPr>
                <w:sz w:val="20"/>
              </w:rPr>
              <w:t xml:space="preserve">33.</w:t>
            </w:r>
          </w:p>
        </w:tc>
        <w:tc>
          <w:tcPr>
            <w:tcW w:w="2324" w:type="dxa"/>
          </w:tcPr>
          <w:p>
            <w:pPr>
              <w:pStyle w:val="0"/>
              <w:jc w:val="center"/>
            </w:pPr>
            <w:r>
              <w:rPr>
                <w:sz w:val="20"/>
              </w:rPr>
              <w:t xml:space="preserve">Мероприятие 3.2 "Реализация программы "Обеспечение жильем медицинских работников государственных учреждений здравоохранения Белгородской области"</w:t>
            </w:r>
          </w:p>
        </w:tc>
        <w:tc>
          <w:tcPr>
            <w:tcW w:w="2464" w:type="dxa"/>
          </w:tcPr>
          <w:p>
            <w:pPr>
              <w:pStyle w:val="0"/>
              <w:jc w:val="center"/>
            </w:pPr>
            <w:r>
              <w:rPr>
                <w:sz w:val="20"/>
              </w:rPr>
              <w:t xml:space="preserve">Департамент строительства и транспорта Белгородской области</w:t>
            </w:r>
          </w:p>
        </w:tc>
        <w:tc>
          <w:tcPr>
            <w:tcW w:w="1384" w:type="dxa"/>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врачей-специалистов, заключивших трудовые договоры с учреждениями здравоохранения Белгородской области - участниками программы, обеспеченных жильем, чел.</w:t>
            </w:r>
          </w:p>
        </w:tc>
        <w:tc>
          <w:tcPr>
            <w:tcW w:w="604" w:type="dxa"/>
          </w:tcPr>
          <w:p>
            <w:pPr>
              <w:pStyle w:val="0"/>
              <w:jc w:val="center"/>
            </w:pPr>
            <w:r>
              <w:rPr>
                <w:sz w:val="20"/>
              </w:rPr>
              <w:t xml:space="preserve">159</w:t>
            </w:r>
          </w:p>
        </w:tc>
        <w:tc>
          <w:tcPr>
            <w:tcW w:w="664" w:type="dxa"/>
          </w:tcPr>
          <w:p>
            <w:pPr>
              <w:pStyle w:val="0"/>
              <w:jc w:val="center"/>
            </w:pPr>
            <w:r>
              <w:rPr>
                <w:sz w:val="20"/>
              </w:rPr>
              <w:t xml:space="preserve">82</w:t>
            </w:r>
          </w:p>
        </w:tc>
        <w:tc>
          <w:tcPr>
            <w:tcW w:w="664" w:type="dxa"/>
          </w:tcPr>
          <w:p>
            <w:pPr>
              <w:pStyle w:val="0"/>
              <w:jc w:val="center"/>
            </w:pPr>
            <w:r>
              <w:rPr>
                <w:sz w:val="20"/>
              </w:rPr>
              <w:t xml:space="preserve">30</w:t>
            </w:r>
          </w:p>
        </w:tc>
        <w:tc>
          <w:tcPr>
            <w:tcW w:w="664" w:type="dxa"/>
          </w:tcPr>
          <w:p>
            <w:pPr>
              <w:pStyle w:val="0"/>
              <w:jc w:val="center"/>
            </w:pPr>
            <w:r>
              <w:rPr>
                <w:sz w:val="20"/>
              </w:rPr>
              <w:t xml:space="preserve">30</w:t>
            </w:r>
          </w:p>
        </w:tc>
        <w:tc>
          <w:tcPr>
            <w:tcW w:w="664" w:type="dxa"/>
          </w:tcPr>
          <w:p>
            <w:pPr>
              <w:pStyle w:val="0"/>
              <w:jc w:val="center"/>
            </w:pPr>
            <w:r>
              <w:rPr>
                <w:sz w:val="20"/>
              </w:rPr>
              <w:t xml:space="preserve">30</w:t>
            </w:r>
          </w:p>
        </w:tc>
        <w:tc>
          <w:tcPr>
            <w:tcW w:w="664" w:type="dxa"/>
          </w:tcPr>
          <w:p>
            <w:pPr>
              <w:pStyle w:val="0"/>
              <w:jc w:val="center"/>
            </w:pPr>
            <w:r>
              <w:rPr>
                <w:sz w:val="20"/>
              </w:rPr>
              <w:t xml:space="preserve">30</w:t>
            </w:r>
          </w:p>
        </w:tc>
        <w:tc>
          <w:tcPr>
            <w:tcW w:w="664" w:type="dxa"/>
          </w:tcPr>
          <w:p>
            <w:pPr>
              <w:pStyle w:val="0"/>
              <w:jc w:val="center"/>
            </w:pPr>
            <w:r>
              <w:rPr>
                <w:sz w:val="20"/>
              </w:rPr>
              <w:t xml:space="preserve">30</w:t>
            </w:r>
          </w:p>
        </w:tc>
        <w:tc>
          <w:tcPr>
            <w:tcW w:w="664" w:type="dxa"/>
          </w:tcPr>
          <w:p>
            <w:pPr>
              <w:pStyle w:val="0"/>
              <w:jc w:val="center"/>
            </w:pPr>
            <w:r>
              <w:rPr>
                <w:sz w:val="20"/>
              </w:rPr>
              <w:t xml:space="preserve">30</w:t>
            </w:r>
          </w:p>
        </w:tc>
        <w:tc>
          <w:tcPr>
            <w:tcW w:w="664" w:type="dxa"/>
          </w:tcPr>
          <w:p>
            <w:pPr>
              <w:pStyle w:val="0"/>
              <w:jc w:val="center"/>
            </w:pPr>
            <w:r>
              <w:rPr>
                <w:sz w:val="20"/>
              </w:rPr>
              <w:t xml:space="preserve">30</w:t>
            </w:r>
          </w:p>
        </w:tc>
        <w:tc>
          <w:tcPr>
            <w:tcW w:w="664" w:type="dxa"/>
          </w:tcPr>
          <w:p>
            <w:pPr>
              <w:pStyle w:val="0"/>
              <w:jc w:val="center"/>
            </w:pPr>
            <w:r>
              <w:rPr>
                <w:sz w:val="20"/>
              </w:rPr>
              <w:t xml:space="preserve">30</w:t>
            </w:r>
          </w:p>
        </w:tc>
      </w:tr>
      <w:tr>
        <w:tc>
          <w:tcPr>
            <w:tcW w:w="454" w:type="dxa"/>
          </w:tcPr>
          <w:p>
            <w:pPr>
              <w:pStyle w:val="0"/>
              <w:jc w:val="center"/>
            </w:pPr>
            <w:r>
              <w:rPr>
                <w:sz w:val="20"/>
              </w:rPr>
              <w:t xml:space="preserve">34.</w:t>
            </w:r>
          </w:p>
        </w:tc>
        <w:tc>
          <w:tcPr>
            <w:tcW w:w="2324" w:type="dxa"/>
          </w:tcPr>
          <w:p>
            <w:pPr>
              <w:pStyle w:val="0"/>
              <w:jc w:val="center"/>
            </w:pPr>
            <w:r>
              <w:rPr>
                <w:sz w:val="20"/>
              </w:rPr>
              <w:t xml:space="preserve">Мероприятие 3.3 "Реализация муниципальных и региональных мер социальной поддержки медицинских работников"</w:t>
            </w:r>
          </w:p>
        </w:tc>
        <w:tc>
          <w:tcPr>
            <w:tcW w:w="2464" w:type="dxa"/>
          </w:tcPr>
          <w:p>
            <w:pPr>
              <w:pStyle w:val="0"/>
              <w:jc w:val="center"/>
            </w:pPr>
            <w:r>
              <w:rPr>
                <w:sz w:val="20"/>
              </w:rPr>
              <w:t xml:space="preserve">Департамент здравоохранения Белгородской области</w:t>
            </w:r>
          </w:p>
        </w:tc>
        <w:tc>
          <w:tcPr>
            <w:tcW w:w="1384" w:type="dxa"/>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врачей и среднего медицинского персонала, получивших меры социальной поддержки, чел.</w:t>
            </w:r>
          </w:p>
        </w:tc>
        <w:tc>
          <w:tcPr>
            <w:tcW w:w="604" w:type="dxa"/>
          </w:tcPr>
          <w:p>
            <w:pPr>
              <w:pStyle w:val="0"/>
              <w:jc w:val="center"/>
            </w:pPr>
            <w:r>
              <w:rPr>
                <w:sz w:val="20"/>
              </w:rPr>
              <w:t xml:space="preserve">4124</w:t>
            </w:r>
          </w:p>
        </w:tc>
        <w:tc>
          <w:tcPr>
            <w:tcW w:w="664" w:type="dxa"/>
          </w:tcPr>
          <w:p>
            <w:pPr>
              <w:pStyle w:val="0"/>
              <w:jc w:val="center"/>
            </w:pPr>
            <w:r>
              <w:rPr>
                <w:sz w:val="20"/>
              </w:rPr>
              <w:t xml:space="preserve">6115</w:t>
            </w:r>
          </w:p>
        </w:tc>
        <w:tc>
          <w:tcPr>
            <w:tcW w:w="664" w:type="dxa"/>
          </w:tcPr>
          <w:p>
            <w:pPr>
              <w:pStyle w:val="0"/>
              <w:jc w:val="center"/>
            </w:pPr>
            <w:r>
              <w:rPr>
                <w:sz w:val="20"/>
              </w:rPr>
              <w:t xml:space="preserve">7122</w:t>
            </w:r>
          </w:p>
        </w:tc>
        <w:tc>
          <w:tcPr>
            <w:tcW w:w="664" w:type="dxa"/>
          </w:tcPr>
          <w:p>
            <w:pPr>
              <w:pStyle w:val="0"/>
              <w:jc w:val="center"/>
            </w:pPr>
            <w:r>
              <w:rPr>
                <w:sz w:val="20"/>
              </w:rPr>
              <w:t xml:space="preserve">7122</w:t>
            </w:r>
          </w:p>
        </w:tc>
        <w:tc>
          <w:tcPr>
            <w:tcW w:w="664" w:type="dxa"/>
          </w:tcPr>
          <w:p>
            <w:pPr>
              <w:pStyle w:val="0"/>
              <w:jc w:val="center"/>
            </w:pPr>
            <w:r>
              <w:rPr>
                <w:sz w:val="20"/>
              </w:rPr>
              <w:t xml:space="preserve">7122</w:t>
            </w:r>
          </w:p>
        </w:tc>
        <w:tc>
          <w:tcPr>
            <w:tcW w:w="664" w:type="dxa"/>
          </w:tcPr>
          <w:p>
            <w:pPr>
              <w:pStyle w:val="0"/>
              <w:jc w:val="center"/>
            </w:pPr>
            <w:r>
              <w:rPr>
                <w:sz w:val="20"/>
              </w:rPr>
              <w:t xml:space="preserve">7122</w:t>
            </w:r>
          </w:p>
        </w:tc>
        <w:tc>
          <w:tcPr>
            <w:tcW w:w="664" w:type="dxa"/>
          </w:tcPr>
          <w:p>
            <w:pPr>
              <w:pStyle w:val="0"/>
              <w:jc w:val="center"/>
            </w:pPr>
            <w:r>
              <w:rPr>
                <w:sz w:val="20"/>
              </w:rPr>
              <w:t xml:space="preserve">7122</w:t>
            </w:r>
          </w:p>
        </w:tc>
        <w:tc>
          <w:tcPr>
            <w:tcW w:w="664" w:type="dxa"/>
          </w:tcPr>
          <w:p>
            <w:pPr>
              <w:pStyle w:val="0"/>
              <w:jc w:val="center"/>
            </w:pPr>
            <w:r>
              <w:rPr>
                <w:sz w:val="20"/>
              </w:rPr>
              <w:t xml:space="preserve">7122</w:t>
            </w:r>
          </w:p>
        </w:tc>
        <w:tc>
          <w:tcPr>
            <w:tcW w:w="664" w:type="dxa"/>
          </w:tcPr>
          <w:p>
            <w:pPr>
              <w:pStyle w:val="0"/>
              <w:jc w:val="center"/>
            </w:pPr>
            <w:r>
              <w:rPr>
                <w:sz w:val="20"/>
              </w:rPr>
              <w:t xml:space="preserve">7122</w:t>
            </w:r>
          </w:p>
        </w:tc>
        <w:tc>
          <w:tcPr>
            <w:tcW w:w="664" w:type="dxa"/>
          </w:tcPr>
          <w:p>
            <w:pPr>
              <w:pStyle w:val="0"/>
              <w:jc w:val="center"/>
            </w:pPr>
            <w:r>
              <w:rPr>
                <w:sz w:val="20"/>
              </w:rPr>
              <w:t xml:space="preserve">7122</w:t>
            </w:r>
          </w:p>
        </w:tc>
      </w:tr>
      <w:tr>
        <w:tc>
          <w:tcPr>
            <w:tcW w:w="454" w:type="dxa"/>
            <w:vMerge w:val="restart"/>
          </w:tcPr>
          <w:p>
            <w:pPr>
              <w:pStyle w:val="0"/>
              <w:jc w:val="center"/>
            </w:pPr>
            <w:r>
              <w:rPr>
                <w:sz w:val="20"/>
              </w:rPr>
              <w:t xml:space="preserve">35.</w:t>
            </w:r>
          </w:p>
        </w:tc>
        <w:tc>
          <w:tcPr>
            <w:tcW w:w="2324" w:type="dxa"/>
            <w:vMerge w:val="restart"/>
          </w:tcPr>
          <w:p>
            <w:pPr>
              <w:pStyle w:val="0"/>
              <w:jc w:val="center"/>
            </w:pPr>
            <w:r>
              <w:rPr>
                <w:sz w:val="20"/>
              </w:rPr>
              <w:t xml:space="preserve">Мероприятие 3.4 "Формирование новой системы оплаты труда медицинских работников"</w:t>
            </w:r>
          </w:p>
        </w:tc>
        <w:tc>
          <w:tcPr>
            <w:tcW w:w="2464" w:type="dxa"/>
            <w:vMerge w:val="restart"/>
          </w:tcPr>
          <w:p>
            <w:pPr>
              <w:pStyle w:val="0"/>
              <w:jc w:val="center"/>
            </w:pPr>
            <w:r>
              <w:rPr>
                <w:sz w:val="20"/>
              </w:rPr>
              <w:t xml:space="preserve">Департамент здравоохранения Белгородской области</w:t>
            </w:r>
          </w:p>
        </w:tc>
        <w:tc>
          <w:tcPr>
            <w:tcW w:w="1384" w:type="dxa"/>
            <w:vMerge w:val="restart"/>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Соотношение средней заработной платы врачей и иных работников медицинских организаций, имеющих высшее медицинское (фармацевтическое) или иное высшее профессиональное образование, предоставляющих медицинские услуги (обеспечивающих предоставление медицинских услуг), и средней заработной платы в Белгородской области (агрегированные значения)</w:t>
            </w:r>
          </w:p>
        </w:tc>
        <w:tc>
          <w:tcPr>
            <w:tcW w:w="604" w:type="dxa"/>
          </w:tcPr>
          <w:p>
            <w:pPr>
              <w:pStyle w:val="0"/>
              <w:jc w:val="center"/>
            </w:pPr>
            <w:r>
              <w:rPr>
                <w:sz w:val="20"/>
              </w:rPr>
              <w:t xml:space="preserve">200</w:t>
            </w:r>
          </w:p>
        </w:tc>
        <w:tc>
          <w:tcPr>
            <w:tcW w:w="664" w:type="dxa"/>
          </w:tcPr>
          <w:p>
            <w:pPr>
              <w:pStyle w:val="0"/>
              <w:jc w:val="center"/>
            </w:pPr>
            <w:r>
              <w:rPr>
                <w:sz w:val="20"/>
              </w:rPr>
              <w:t xml:space="preserve">200</w:t>
            </w:r>
          </w:p>
        </w:tc>
        <w:tc>
          <w:tcPr>
            <w:tcW w:w="664" w:type="dxa"/>
          </w:tcPr>
          <w:p>
            <w:pPr>
              <w:pStyle w:val="0"/>
              <w:jc w:val="center"/>
            </w:pPr>
            <w:r>
              <w:rPr>
                <w:sz w:val="20"/>
              </w:rPr>
              <w:t xml:space="preserve">200</w:t>
            </w:r>
          </w:p>
        </w:tc>
        <w:tc>
          <w:tcPr>
            <w:tcW w:w="664" w:type="dxa"/>
          </w:tcPr>
          <w:p>
            <w:pPr>
              <w:pStyle w:val="0"/>
              <w:jc w:val="center"/>
            </w:pPr>
            <w:r>
              <w:rPr>
                <w:sz w:val="20"/>
              </w:rPr>
              <w:t xml:space="preserve">200</w:t>
            </w:r>
          </w:p>
        </w:tc>
        <w:tc>
          <w:tcPr>
            <w:tcW w:w="664" w:type="dxa"/>
          </w:tcPr>
          <w:p>
            <w:pPr>
              <w:pStyle w:val="0"/>
              <w:jc w:val="center"/>
            </w:pPr>
            <w:r>
              <w:rPr>
                <w:sz w:val="20"/>
              </w:rPr>
              <w:t xml:space="preserve">200</w:t>
            </w:r>
          </w:p>
        </w:tc>
        <w:tc>
          <w:tcPr>
            <w:tcW w:w="664" w:type="dxa"/>
          </w:tcPr>
          <w:p>
            <w:pPr>
              <w:pStyle w:val="0"/>
              <w:jc w:val="center"/>
            </w:pPr>
            <w:r>
              <w:rPr>
                <w:sz w:val="20"/>
              </w:rPr>
              <w:t xml:space="preserve">200</w:t>
            </w:r>
          </w:p>
        </w:tc>
        <w:tc>
          <w:tcPr>
            <w:tcW w:w="664" w:type="dxa"/>
          </w:tcPr>
          <w:p>
            <w:pPr>
              <w:pStyle w:val="0"/>
              <w:jc w:val="center"/>
            </w:pPr>
            <w:r>
              <w:rPr>
                <w:sz w:val="20"/>
              </w:rPr>
              <w:t xml:space="preserve">200</w:t>
            </w:r>
          </w:p>
        </w:tc>
        <w:tc>
          <w:tcPr>
            <w:tcW w:w="664" w:type="dxa"/>
          </w:tcPr>
          <w:p>
            <w:pPr>
              <w:pStyle w:val="0"/>
              <w:jc w:val="center"/>
            </w:pPr>
            <w:r>
              <w:rPr>
                <w:sz w:val="20"/>
              </w:rPr>
              <w:t xml:space="preserve">200</w:t>
            </w:r>
          </w:p>
        </w:tc>
        <w:tc>
          <w:tcPr>
            <w:tcW w:w="664" w:type="dxa"/>
          </w:tcPr>
          <w:p>
            <w:pPr>
              <w:pStyle w:val="0"/>
              <w:jc w:val="center"/>
            </w:pPr>
            <w:r>
              <w:rPr>
                <w:sz w:val="20"/>
              </w:rPr>
              <w:t xml:space="preserve">200</w:t>
            </w:r>
          </w:p>
        </w:tc>
        <w:tc>
          <w:tcPr>
            <w:tcW w:w="664" w:type="dxa"/>
          </w:tcPr>
          <w:p>
            <w:pPr>
              <w:pStyle w:val="0"/>
              <w:jc w:val="center"/>
            </w:pPr>
            <w:r>
              <w:rPr>
                <w:sz w:val="20"/>
              </w:rPr>
              <w:t xml:space="preserve">200</w:t>
            </w:r>
          </w:p>
        </w:tc>
      </w:tr>
      <w:tr>
        <w:tc>
          <w:tcPr>
            <w:vMerge w:val="continue"/>
          </w:tcPr>
          <w:p/>
        </w:tc>
        <w:tc>
          <w:tcPr>
            <w:vMerge w:val="continue"/>
          </w:tcPr>
          <w:p/>
        </w:tc>
        <w:tc>
          <w:tcPr>
            <w:vMerge w:val="continue"/>
          </w:tcPr>
          <w:p/>
        </w:tc>
        <w:tc>
          <w:tcPr>
            <w:vMerge w:val="continue"/>
          </w:tcPr>
          <w:p/>
        </w:tc>
        <w:tc>
          <w:tcPr>
            <w:tcW w:w="1361" w:type="dxa"/>
          </w:tcPr>
          <w:p>
            <w:pPr>
              <w:pStyle w:val="0"/>
              <w:jc w:val="center"/>
            </w:pPr>
            <w:r>
              <w:rPr>
                <w:sz w:val="20"/>
              </w:rPr>
              <w:t xml:space="preserve">П</w:t>
            </w:r>
          </w:p>
        </w:tc>
        <w:tc>
          <w:tcPr>
            <w:tcW w:w="2438" w:type="dxa"/>
          </w:tcPr>
          <w:p>
            <w:pPr>
              <w:pStyle w:val="0"/>
              <w:jc w:val="center"/>
            </w:pPr>
            <w:r>
              <w:rPr>
                <w:sz w:val="20"/>
              </w:rPr>
              <w:t xml:space="preserve">Соотношение средней заработной платы среднего медицинского (фармацевтического) персонала (персонала, обеспечивающего предоставление медицинских услуг) и средней заработной платы в Белгородской области (агрегированные значения)</w:t>
            </w:r>
          </w:p>
        </w:tc>
        <w:tc>
          <w:tcPr>
            <w:tcW w:w="604" w:type="dxa"/>
          </w:tcPr>
          <w:p>
            <w:pPr>
              <w:pStyle w:val="0"/>
              <w:jc w:val="center"/>
            </w:pPr>
            <w:r>
              <w:rPr>
                <w:sz w:val="20"/>
              </w:rPr>
              <w:t xml:space="preserve">200</w:t>
            </w:r>
          </w:p>
        </w:tc>
        <w:tc>
          <w:tcPr>
            <w:tcW w:w="664" w:type="dxa"/>
          </w:tcPr>
          <w:p>
            <w:pPr>
              <w:pStyle w:val="0"/>
              <w:jc w:val="center"/>
            </w:pPr>
            <w:r>
              <w:rPr>
                <w:sz w:val="20"/>
              </w:rPr>
              <w:t xml:space="preserve">200</w:t>
            </w:r>
          </w:p>
        </w:tc>
        <w:tc>
          <w:tcPr>
            <w:tcW w:w="664" w:type="dxa"/>
          </w:tcPr>
          <w:p>
            <w:pPr>
              <w:pStyle w:val="0"/>
              <w:jc w:val="center"/>
            </w:pPr>
            <w:r>
              <w:rPr>
                <w:sz w:val="20"/>
              </w:rPr>
              <w:t xml:space="preserve">200</w:t>
            </w:r>
          </w:p>
        </w:tc>
        <w:tc>
          <w:tcPr>
            <w:tcW w:w="664" w:type="dxa"/>
          </w:tcPr>
          <w:p>
            <w:pPr>
              <w:pStyle w:val="0"/>
              <w:jc w:val="center"/>
            </w:pPr>
            <w:r>
              <w:rPr>
                <w:sz w:val="20"/>
              </w:rPr>
              <w:t xml:space="preserve">200</w:t>
            </w:r>
          </w:p>
        </w:tc>
        <w:tc>
          <w:tcPr>
            <w:tcW w:w="664" w:type="dxa"/>
          </w:tcPr>
          <w:p>
            <w:pPr>
              <w:pStyle w:val="0"/>
              <w:jc w:val="center"/>
            </w:pPr>
            <w:r>
              <w:rPr>
                <w:sz w:val="20"/>
              </w:rPr>
              <w:t xml:space="preserve">200</w:t>
            </w:r>
          </w:p>
        </w:tc>
        <w:tc>
          <w:tcPr>
            <w:tcW w:w="664" w:type="dxa"/>
          </w:tcPr>
          <w:p>
            <w:pPr>
              <w:pStyle w:val="0"/>
              <w:jc w:val="center"/>
            </w:pPr>
            <w:r>
              <w:rPr>
                <w:sz w:val="20"/>
              </w:rPr>
              <w:t xml:space="preserve">200</w:t>
            </w:r>
          </w:p>
        </w:tc>
        <w:tc>
          <w:tcPr>
            <w:tcW w:w="664" w:type="dxa"/>
          </w:tcPr>
          <w:p>
            <w:pPr>
              <w:pStyle w:val="0"/>
              <w:jc w:val="center"/>
            </w:pPr>
            <w:r>
              <w:rPr>
                <w:sz w:val="20"/>
              </w:rPr>
              <w:t xml:space="preserve">200</w:t>
            </w:r>
          </w:p>
        </w:tc>
        <w:tc>
          <w:tcPr>
            <w:tcW w:w="664" w:type="dxa"/>
          </w:tcPr>
          <w:p>
            <w:pPr>
              <w:pStyle w:val="0"/>
              <w:jc w:val="center"/>
            </w:pPr>
            <w:r>
              <w:rPr>
                <w:sz w:val="20"/>
              </w:rPr>
              <w:t xml:space="preserve">200</w:t>
            </w:r>
          </w:p>
        </w:tc>
        <w:tc>
          <w:tcPr>
            <w:tcW w:w="664" w:type="dxa"/>
          </w:tcPr>
          <w:p>
            <w:pPr>
              <w:pStyle w:val="0"/>
              <w:jc w:val="center"/>
            </w:pPr>
            <w:r>
              <w:rPr>
                <w:sz w:val="20"/>
              </w:rPr>
              <w:t xml:space="preserve">200</w:t>
            </w:r>
          </w:p>
        </w:tc>
        <w:tc>
          <w:tcPr>
            <w:tcW w:w="664" w:type="dxa"/>
          </w:tcPr>
          <w:p>
            <w:pPr>
              <w:pStyle w:val="0"/>
              <w:jc w:val="center"/>
            </w:pPr>
            <w:r>
              <w:rPr>
                <w:sz w:val="20"/>
              </w:rPr>
              <w:t xml:space="preserve">200</w:t>
            </w:r>
          </w:p>
        </w:tc>
      </w:tr>
      <w:tr>
        <w:tc>
          <w:tcPr>
            <w:tcW w:w="454" w:type="dxa"/>
            <w:vMerge w:val="restart"/>
          </w:tcPr>
          <w:p>
            <w:pPr>
              <w:pStyle w:val="0"/>
              <w:jc w:val="center"/>
            </w:pPr>
            <w:r>
              <w:rPr>
                <w:sz w:val="20"/>
              </w:rPr>
              <w:t xml:space="preserve">36.</w:t>
            </w:r>
          </w:p>
        </w:tc>
        <w:tc>
          <w:tcPr>
            <w:tcW w:w="2324" w:type="dxa"/>
            <w:vMerge w:val="restart"/>
          </w:tcPr>
          <w:p>
            <w:pPr>
              <w:pStyle w:val="0"/>
              <w:jc w:val="center"/>
            </w:pPr>
            <w:r>
              <w:rPr>
                <w:sz w:val="20"/>
              </w:rPr>
              <w:t xml:space="preserve">Направление 4 "Рынок труда медицинских кадров"</w:t>
            </w:r>
          </w:p>
        </w:tc>
        <w:tc>
          <w:tcPr>
            <w:tcW w:w="2464" w:type="dxa"/>
            <w:vMerge w:val="restart"/>
          </w:tcPr>
          <w:p>
            <w:pPr>
              <w:pStyle w:val="0"/>
              <w:jc w:val="center"/>
            </w:pPr>
            <w:r>
              <w:rPr>
                <w:sz w:val="20"/>
              </w:rPr>
              <w:t xml:space="preserve">Управление по труду и занятости населения Белгородской области, департамент образования Белгородской области, департамент здравоохранения Белгородской области, медицинские организации</w:t>
            </w:r>
          </w:p>
        </w:tc>
        <w:tc>
          <w:tcPr>
            <w:tcW w:w="1384" w:type="dxa"/>
            <w:vMerge w:val="restart"/>
          </w:tcPr>
          <w:p>
            <w:pPr>
              <w:pStyle w:val="0"/>
              <w:jc w:val="center"/>
            </w:pPr>
            <w:r>
              <w:rPr>
                <w:sz w:val="20"/>
              </w:rPr>
              <w:t xml:space="preserve">2021 - 2030</w:t>
            </w:r>
          </w:p>
        </w:tc>
        <w:tc>
          <w:tcPr>
            <w:tcW w:w="1361" w:type="dxa"/>
            <w:vMerge w:val="restart"/>
          </w:tcPr>
          <w:p>
            <w:pPr>
              <w:pStyle w:val="0"/>
              <w:jc w:val="center"/>
            </w:pPr>
            <w:r>
              <w:rPr>
                <w:sz w:val="20"/>
              </w:rPr>
              <w:t xml:space="preserve">П</w:t>
            </w:r>
          </w:p>
        </w:tc>
        <w:tc>
          <w:tcPr>
            <w:tcW w:w="2438" w:type="dxa"/>
          </w:tcPr>
          <w:p>
            <w:pPr>
              <w:pStyle w:val="0"/>
              <w:jc w:val="center"/>
            </w:pPr>
            <w:r>
              <w:rPr>
                <w:sz w:val="20"/>
              </w:rPr>
              <w:t xml:space="preserve">Удельный вес трудоустроенных граждан в общей численности граждан, обратившихся за содействием в поиске подходящей работы, %</w:t>
            </w:r>
          </w:p>
        </w:tc>
        <w:tc>
          <w:tcPr>
            <w:tcW w:w="604" w:type="dxa"/>
          </w:tcPr>
          <w:p>
            <w:pPr>
              <w:pStyle w:val="0"/>
              <w:jc w:val="center"/>
            </w:pPr>
            <w:r>
              <w:rPr>
                <w:sz w:val="20"/>
              </w:rPr>
              <w:t xml:space="preserve">75</w:t>
            </w:r>
          </w:p>
        </w:tc>
        <w:tc>
          <w:tcPr>
            <w:tcW w:w="664" w:type="dxa"/>
          </w:tcPr>
          <w:p>
            <w:pPr>
              <w:pStyle w:val="0"/>
              <w:jc w:val="center"/>
            </w:pPr>
            <w:r>
              <w:rPr>
                <w:sz w:val="20"/>
              </w:rPr>
              <w:t xml:space="preserve">80</w:t>
            </w:r>
          </w:p>
        </w:tc>
        <w:tc>
          <w:tcPr>
            <w:tcW w:w="664" w:type="dxa"/>
          </w:tcPr>
          <w:p>
            <w:pPr>
              <w:pStyle w:val="0"/>
              <w:jc w:val="center"/>
            </w:pPr>
            <w:r>
              <w:rPr>
                <w:sz w:val="20"/>
              </w:rPr>
              <w:t xml:space="preserve">85</w:t>
            </w:r>
          </w:p>
        </w:tc>
        <w:tc>
          <w:tcPr>
            <w:tcW w:w="664" w:type="dxa"/>
          </w:tcPr>
          <w:p>
            <w:pPr>
              <w:pStyle w:val="0"/>
              <w:jc w:val="center"/>
            </w:pPr>
            <w:r>
              <w:rPr>
                <w:sz w:val="20"/>
              </w:rPr>
              <w:t xml:space="preserve">87</w:t>
            </w:r>
          </w:p>
        </w:tc>
        <w:tc>
          <w:tcPr>
            <w:tcW w:w="664" w:type="dxa"/>
          </w:tcPr>
          <w:p>
            <w:pPr>
              <w:pStyle w:val="0"/>
              <w:jc w:val="center"/>
            </w:pPr>
            <w:r>
              <w:rPr>
                <w:sz w:val="20"/>
              </w:rPr>
              <w:t xml:space="preserve">90</w:t>
            </w:r>
          </w:p>
        </w:tc>
        <w:tc>
          <w:tcPr>
            <w:tcW w:w="664" w:type="dxa"/>
          </w:tcPr>
          <w:p>
            <w:pPr>
              <w:pStyle w:val="0"/>
              <w:jc w:val="center"/>
            </w:pPr>
            <w:r>
              <w:rPr>
                <w:sz w:val="20"/>
              </w:rPr>
              <w:t xml:space="preserve">91</w:t>
            </w:r>
          </w:p>
        </w:tc>
        <w:tc>
          <w:tcPr>
            <w:tcW w:w="664" w:type="dxa"/>
          </w:tcPr>
          <w:p>
            <w:pPr>
              <w:pStyle w:val="0"/>
              <w:jc w:val="center"/>
            </w:pPr>
            <w:r>
              <w:rPr>
                <w:sz w:val="20"/>
              </w:rPr>
              <w:t xml:space="preserve">92</w:t>
            </w:r>
          </w:p>
        </w:tc>
        <w:tc>
          <w:tcPr>
            <w:tcW w:w="664" w:type="dxa"/>
          </w:tcPr>
          <w:p>
            <w:pPr>
              <w:pStyle w:val="0"/>
              <w:jc w:val="center"/>
            </w:pPr>
            <w:r>
              <w:rPr>
                <w:sz w:val="20"/>
              </w:rPr>
              <w:t xml:space="preserve">93</w:t>
            </w:r>
          </w:p>
        </w:tc>
        <w:tc>
          <w:tcPr>
            <w:tcW w:w="664" w:type="dxa"/>
          </w:tcPr>
          <w:p>
            <w:pPr>
              <w:pStyle w:val="0"/>
              <w:jc w:val="center"/>
            </w:pPr>
            <w:r>
              <w:rPr>
                <w:sz w:val="20"/>
              </w:rPr>
              <w:t xml:space="preserve">94</w:t>
            </w:r>
          </w:p>
        </w:tc>
        <w:tc>
          <w:tcPr>
            <w:tcW w:w="664" w:type="dxa"/>
          </w:tcPr>
          <w:p>
            <w:pPr>
              <w:pStyle w:val="0"/>
              <w:jc w:val="center"/>
            </w:pPr>
            <w:r>
              <w:rPr>
                <w:sz w:val="20"/>
              </w:rPr>
              <w:t xml:space="preserve">95</w:t>
            </w:r>
          </w:p>
        </w:tc>
      </w:tr>
      <w:tr>
        <w:tc>
          <w:tcPr>
            <w:vMerge w:val="continue"/>
          </w:tcPr>
          <w:p/>
        </w:tc>
        <w:tc>
          <w:tcPr>
            <w:vMerge w:val="continue"/>
          </w:tcPr>
          <w:p/>
        </w:tc>
        <w:tc>
          <w:tcPr>
            <w:vMerge w:val="continue"/>
          </w:tcPr>
          <w:p/>
        </w:tc>
        <w:tc>
          <w:tcPr>
            <w:vMerge w:val="continue"/>
          </w:tcPr>
          <w:p/>
        </w:tc>
        <w:tc>
          <w:tcPr>
            <w:vMerge w:val="continue"/>
          </w:tcPr>
          <w:p/>
        </w:tc>
        <w:tc>
          <w:tcPr>
            <w:tcW w:w="2438" w:type="dxa"/>
          </w:tcPr>
          <w:p>
            <w:pPr>
              <w:pStyle w:val="0"/>
              <w:jc w:val="center"/>
            </w:pPr>
            <w:r>
              <w:rPr>
                <w:sz w:val="20"/>
              </w:rPr>
              <w:t xml:space="preserve">Коэффициент напряженности на рынке труда в сфере здравоохранения, ед.</w:t>
            </w:r>
          </w:p>
        </w:tc>
        <w:tc>
          <w:tcPr>
            <w:tcW w:w="604" w:type="dxa"/>
          </w:tcPr>
          <w:p>
            <w:pPr>
              <w:pStyle w:val="0"/>
              <w:jc w:val="center"/>
            </w:pPr>
            <w:r>
              <w:rPr>
                <w:sz w:val="20"/>
              </w:rPr>
              <w:t xml:space="preserve">0,18</w:t>
            </w:r>
          </w:p>
        </w:tc>
        <w:tc>
          <w:tcPr>
            <w:tcW w:w="664" w:type="dxa"/>
          </w:tcPr>
          <w:p>
            <w:pPr>
              <w:pStyle w:val="0"/>
              <w:jc w:val="center"/>
            </w:pPr>
            <w:r>
              <w:rPr>
                <w:sz w:val="20"/>
              </w:rPr>
              <w:t xml:space="preserve">0,16</w:t>
            </w:r>
          </w:p>
        </w:tc>
        <w:tc>
          <w:tcPr>
            <w:tcW w:w="664" w:type="dxa"/>
          </w:tcPr>
          <w:p>
            <w:pPr>
              <w:pStyle w:val="0"/>
              <w:jc w:val="center"/>
            </w:pPr>
            <w:r>
              <w:rPr>
                <w:sz w:val="20"/>
              </w:rPr>
              <w:t xml:space="preserve">0,14</w:t>
            </w:r>
          </w:p>
        </w:tc>
        <w:tc>
          <w:tcPr>
            <w:tcW w:w="664" w:type="dxa"/>
          </w:tcPr>
          <w:p>
            <w:pPr>
              <w:pStyle w:val="0"/>
              <w:jc w:val="center"/>
            </w:pPr>
            <w:r>
              <w:rPr>
                <w:sz w:val="20"/>
              </w:rPr>
              <w:t xml:space="preserve">0,12</w:t>
            </w:r>
          </w:p>
        </w:tc>
        <w:tc>
          <w:tcPr>
            <w:tcW w:w="664" w:type="dxa"/>
          </w:tcPr>
          <w:p>
            <w:pPr>
              <w:pStyle w:val="0"/>
              <w:jc w:val="center"/>
            </w:pPr>
            <w:r>
              <w:rPr>
                <w:sz w:val="20"/>
              </w:rPr>
              <w:t xml:space="preserve">0,1</w:t>
            </w:r>
          </w:p>
        </w:tc>
        <w:tc>
          <w:tcPr>
            <w:tcW w:w="664" w:type="dxa"/>
          </w:tcPr>
          <w:p>
            <w:pPr>
              <w:pStyle w:val="0"/>
              <w:jc w:val="center"/>
            </w:pPr>
            <w:r>
              <w:rPr>
                <w:sz w:val="20"/>
              </w:rPr>
              <w:t xml:space="preserve">0,1</w:t>
            </w:r>
          </w:p>
        </w:tc>
        <w:tc>
          <w:tcPr>
            <w:tcW w:w="664" w:type="dxa"/>
          </w:tcPr>
          <w:p>
            <w:pPr>
              <w:pStyle w:val="0"/>
              <w:jc w:val="center"/>
            </w:pPr>
            <w:r>
              <w:rPr>
                <w:sz w:val="20"/>
              </w:rPr>
              <w:t xml:space="preserve">0,1</w:t>
            </w:r>
          </w:p>
        </w:tc>
        <w:tc>
          <w:tcPr>
            <w:tcW w:w="664" w:type="dxa"/>
          </w:tcPr>
          <w:p>
            <w:pPr>
              <w:pStyle w:val="0"/>
              <w:jc w:val="center"/>
            </w:pPr>
            <w:r>
              <w:rPr>
                <w:sz w:val="20"/>
              </w:rPr>
              <w:t xml:space="preserve">0,1</w:t>
            </w:r>
          </w:p>
        </w:tc>
        <w:tc>
          <w:tcPr>
            <w:tcW w:w="664" w:type="dxa"/>
          </w:tcPr>
          <w:p>
            <w:pPr>
              <w:pStyle w:val="0"/>
              <w:jc w:val="center"/>
            </w:pPr>
            <w:r>
              <w:rPr>
                <w:sz w:val="20"/>
              </w:rPr>
              <w:t xml:space="preserve">0,1</w:t>
            </w:r>
          </w:p>
        </w:tc>
        <w:tc>
          <w:tcPr>
            <w:tcW w:w="664" w:type="dxa"/>
          </w:tcPr>
          <w:p>
            <w:pPr>
              <w:pStyle w:val="0"/>
              <w:jc w:val="center"/>
            </w:pPr>
            <w:r>
              <w:rPr>
                <w:sz w:val="20"/>
              </w:rPr>
              <w:t xml:space="preserve">0,1</w:t>
            </w:r>
          </w:p>
        </w:tc>
      </w:tr>
      <w:tr>
        <w:tc>
          <w:tcPr>
            <w:tcW w:w="454" w:type="dxa"/>
          </w:tcPr>
          <w:p>
            <w:pPr>
              <w:pStyle w:val="0"/>
              <w:jc w:val="center"/>
            </w:pPr>
            <w:r>
              <w:rPr>
                <w:sz w:val="20"/>
              </w:rPr>
              <w:t xml:space="preserve">37.</w:t>
            </w:r>
          </w:p>
        </w:tc>
        <w:tc>
          <w:tcPr>
            <w:tcW w:w="2324" w:type="dxa"/>
          </w:tcPr>
          <w:p>
            <w:pPr>
              <w:pStyle w:val="0"/>
              <w:jc w:val="center"/>
            </w:pPr>
            <w:r>
              <w:rPr>
                <w:sz w:val="20"/>
              </w:rPr>
              <w:t xml:space="preserve">Мероприятие 4.1 "Заключение меморандума между Правительством Белгородской области и предприятиями внебюджетного сектора"</w:t>
            </w:r>
          </w:p>
        </w:tc>
        <w:tc>
          <w:tcPr>
            <w:tcW w:w="2464" w:type="dxa"/>
          </w:tcPr>
          <w:p>
            <w:pPr>
              <w:pStyle w:val="0"/>
              <w:jc w:val="center"/>
            </w:pPr>
            <w:r>
              <w:rPr>
                <w:sz w:val="20"/>
              </w:rPr>
              <w:t xml:space="preserve">Управление по труду и занятости населения Белгородской области, департамент здравоохранения Белгородской области, предприятия внебюджетного сектора</w:t>
            </w:r>
          </w:p>
        </w:tc>
        <w:tc>
          <w:tcPr>
            <w:tcW w:w="1384" w:type="dxa"/>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заключенных меморандумов (ед.)</w:t>
            </w:r>
          </w:p>
        </w:tc>
        <w:tc>
          <w:tcPr>
            <w:tcW w:w="604" w:type="dxa"/>
          </w:tcPr>
          <w:p>
            <w:pPr>
              <w:pStyle w:val="0"/>
              <w:jc w:val="center"/>
            </w:pPr>
            <w:r>
              <w:rPr>
                <w:sz w:val="20"/>
              </w:rPr>
              <w:t xml:space="preserve">0</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c>
          <w:tcPr>
            <w:tcW w:w="664" w:type="dxa"/>
          </w:tcPr>
          <w:p>
            <w:pPr>
              <w:pStyle w:val="0"/>
              <w:jc w:val="center"/>
            </w:pPr>
            <w:r>
              <w:rPr>
                <w:sz w:val="20"/>
              </w:rPr>
              <w:t xml:space="preserve">1</w:t>
            </w:r>
          </w:p>
        </w:tc>
      </w:tr>
      <w:tr>
        <w:tc>
          <w:tcPr>
            <w:tcW w:w="454" w:type="dxa"/>
          </w:tcPr>
          <w:p>
            <w:pPr>
              <w:pStyle w:val="0"/>
              <w:jc w:val="center"/>
            </w:pPr>
            <w:r>
              <w:rPr>
                <w:sz w:val="20"/>
              </w:rPr>
              <w:t xml:space="preserve">38.</w:t>
            </w:r>
          </w:p>
        </w:tc>
        <w:tc>
          <w:tcPr>
            <w:tcW w:w="2324" w:type="dxa"/>
          </w:tcPr>
          <w:p>
            <w:pPr>
              <w:pStyle w:val="0"/>
              <w:jc w:val="center"/>
            </w:pPr>
            <w:r>
              <w:rPr>
                <w:sz w:val="20"/>
              </w:rPr>
              <w:t xml:space="preserve">Мероприятие 4.2 "Информирование выпускников медицинских образовательных организаций"</w:t>
            </w:r>
          </w:p>
        </w:tc>
        <w:tc>
          <w:tcPr>
            <w:tcW w:w="2464" w:type="dxa"/>
          </w:tcPr>
          <w:p>
            <w:pPr>
              <w:pStyle w:val="0"/>
              <w:jc w:val="center"/>
            </w:pPr>
            <w:r>
              <w:rPr>
                <w:sz w:val="20"/>
              </w:rPr>
              <w:t xml:space="preserve">Управление по труду и занятости населения Белгородской области, департамент образования Белгородской области</w:t>
            </w:r>
          </w:p>
        </w:tc>
        <w:tc>
          <w:tcPr>
            <w:tcW w:w="1384" w:type="dxa"/>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Удельный вес проинформированных выпускников, %</w:t>
            </w:r>
          </w:p>
        </w:tc>
        <w:tc>
          <w:tcPr>
            <w:tcW w:w="60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r>
      <w:tr>
        <w:tc>
          <w:tcPr>
            <w:tcW w:w="454" w:type="dxa"/>
          </w:tcPr>
          <w:p>
            <w:pPr>
              <w:pStyle w:val="0"/>
              <w:jc w:val="center"/>
            </w:pPr>
            <w:r>
              <w:rPr>
                <w:sz w:val="20"/>
              </w:rPr>
              <w:t xml:space="preserve">39.</w:t>
            </w:r>
          </w:p>
        </w:tc>
        <w:tc>
          <w:tcPr>
            <w:tcW w:w="2324" w:type="dxa"/>
          </w:tcPr>
          <w:p>
            <w:pPr>
              <w:pStyle w:val="0"/>
              <w:jc w:val="center"/>
            </w:pPr>
            <w:r>
              <w:rPr>
                <w:sz w:val="20"/>
              </w:rPr>
              <w:t xml:space="preserve">Мероприятие 4.3 "Организация и проведение ярмарок вакансий"</w:t>
            </w:r>
          </w:p>
        </w:tc>
        <w:tc>
          <w:tcPr>
            <w:tcW w:w="2464" w:type="dxa"/>
          </w:tcPr>
          <w:p>
            <w:pPr>
              <w:pStyle w:val="0"/>
              <w:jc w:val="center"/>
            </w:pPr>
            <w:r>
              <w:rPr>
                <w:sz w:val="20"/>
              </w:rPr>
              <w:t xml:space="preserve">Управление по труду и занятости населения Белгородской области, департамент здравоохранения Белгородской области, департамент образования Белгородской области</w:t>
            </w:r>
          </w:p>
        </w:tc>
        <w:tc>
          <w:tcPr>
            <w:tcW w:w="1384" w:type="dxa"/>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проведенных ярмарок вакансий, ед.</w:t>
            </w:r>
          </w:p>
        </w:tc>
        <w:tc>
          <w:tcPr>
            <w:tcW w:w="604" w:type="dxa"/>
          </w:tcPr>
          <w:p>
            <w:pPr>
              <w:pStyle w:val="0"/>
              <w:jc w:val="center"/>
            </w:pPr>
            <w:r>
              <w:rPr>
                <w:sz w:val="20"/>
              </w:rPr>
              <w:t xml:space="preserve">0</w:t>
            </w:r>
          </w:p>
        </w:tc>
        <w:tc>
          <w:tcPr>
            <w:tcW w:w="664" w:type="dxa"/>
          </w:tcPr>
          <w:p>
            <w:pPr>
              <w:pStyle w:val="0"/>
              <w:jc w:val="center"/>
            </w:pPr>
            <w:r>
              <w:rPr>
                <w:sz w:val="20"/>
              </w:rPr>
              <w:t xml:space="preserve">6</w:t>
            </w:r>
          </w:p>
        </w:tc>
        <w:tc>
          <w:tcPr>
            <w:tcW w:w="664" w:type="dxa"/>
          </w:tcPr>
          <w:p>
            <w:pPr>
              <w:pStyle w:val="0"/>
              <w:jc w:val="center"/>
            </w:pPr>
            <w:r>
              <w:rPr>
                <w:sz w:val="20"/>
              </w:rPr>
              <w:t xml:space="preserve">6</w:t>
            </w:r>
          </w:p>
        </w:tc>
        <w:tc>
          <w:tcPr>
            <w:tcW w:w="664" w:type="dxa"/>
          </w:tcPr>
          <w:p>
            <w:pPr>
              <w:pStyle w:val="0"/>
              <w:jc w:val="center"/>
            </w:pPr>
            <w:r>
              <w:rPr>
                <w:sz w:val="20"/>
              </w:rPr>
              <w:t xml:space="preserve">6</w:t>
            </w:r>
          </w:p>
        </w:tc>
        <w:tc>
          <w:tcPr>
            <w:tcW w:w="664" w:type="dxa"/>
          </w:tcPr>
          <w:p>
            <w:pPr>
              <w:pStyle w:val="0"/>
              <w:jc w:val="center"/>
            </w:pPr>
            <w:r>
              <w:rPr>
                <w:sz w:val="20"/>
              </w:rPr>
              <w:t xml:space="preserve">6</w:t>
            </w:r>
          </w:p>
        </w:tc>
        <w:tc>
          <w:tcPr>
            <w:tcW w:w="664" w:type="dxa"/>
          </w:tcPr>
          <w:p>
            <w:pPr>
              <w:pStyle w:val="0"/>
              <w:jc w:val="center"/>
            </w:pPr>
            <w:r>
              <w:rPr>
                <w:sz w:val="20"/>
              </w:rPr>
              <w:t xml:space="preserve">6</w:t>
            </w:r>
          </w:p>
        </w:tc>
        <w:tc>
          <w:tcPr>
            <w:tcW w:w="664" w:type="dxa"/>
          </w:tcPr>
          <w:p>
            <w:pPr>
              <w:pStyle w:val="0"/>
              <w:jc w:val="center"/>
            </w:pPr>
            <w:r>
              <w:rPr>
                <w:sz w:val="20"/>
              </w:rPr>
              <w:t xml:space="preserve">6</w:t>
            </w:r>
          </w:p>
        </w:tc>
        <w:tc>
          <w:tcPr>
            <w:tcW w:w="664" w:type="dxa"/>
          </w:tcPr>
          <w:p>
            <w:pPr>
              <w:pStyle w:val="0"/>
              <w:jc w:val="center"/>
            </w:pPr>
            <w:r>
              <w:rPr>
                <w:sz w:val="20"/>
              </w:rPr>
              <w:t xml:space="preserve">6</w:t>
            </w:r>
          </w:p>
        </w:tc>
        <w:tc>
          <w:tcPr>
            <w:tcW w:w="664" w:type="dxa"/>
          </w:tcPr>
          <w:p>
            <w:pPr>
              <w:pStyle w:val="0"/>
              <w:jc w:val="center"/>
            </w:pPr>
            <w:r>
              <w:rPr>
                <w:sz w:val="20"/>
              </w:rPr>
              <w:t xml:space="preserve">6</w:t>
            </w:r>
          </w:p>
        </w:tc>
        <w:tc>
          <w:tcPr>
            <w:tcW w:w="664" w:type="dxa"/>
          </w:tcPr>
          <w:p>
            <w:pPr>
              <w:pStyle w:val="0"/>
              <w:jc w:val="center"/>
            </w:pPr>
            <w:r>
              <w:rPr>
                <w:sz w:val="20"/>
              </w:rPr>
              <w:t xml:space="preserve">6</w:t>
            </w:r>
          </w:p>
        </w:tc>
      </w:tr>
      <w:tr>
        <w:tc>
          <w:tcPr>
            <w:tcW w:w="454" w:type="dxa"/>
          </w:tcPr>
          <w:p>
            <w:pPr>
              <w:pStyle w:val="0"/>
              <w:jc w:val="center"/>
            </w:pPr>
            <w:r>
              <w:rPr>
                <w:sz w:val="20"/>
              </w:rPr>
              <w:t xml:space="preserve">40.</w:t>
            </w:r>
          </w:p>
        </w:tc>
        <w:tc>
          <w:tcPr>
            <w:tcW w:w="2324" w:type="dxa"/>
          </w:tcPr>
          <w:p>
            <w:pPr>
              <w:pStyle w:val="0"/>
              <w:jc w:val="center"/>
            </w:pPr>
            <w:r>
              <w:rPr>
                <w:sz w:val="20"/>
              </w:rPr>
              <w:t xml:space="preserve">Мероприятие 4.4 "Информирование работодателей"</w:t>
            </w:r>
          </w:p>
        </w:tc>
        <w:tc>
          <w:tcPr>
            <w:tcW w:w="2464" w:type="dxa"/>
          </w:tcPr>
          <w:p>
            <w:pPr>
              <w:pStyle w:val="0"/>
              <w:jc w:val="center"/>
            </w:pPr>
            <w:r>
              <w:rPr>
                <w:sz w:val="20"/>
              </w:rPr>
              <w:t xml:space="preserve">Управление по труду и занятости населения Белгородской области, департамент здравоохранения Белгородской области</w:t>
            </w:r>
          </w:p>
        </w:tc>
        <w:tc>
          <w:tcPr>
            <w:tcW w:w="1384" w:type="dxa"/>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Удельный вес проинформированных работодателей, %</w:t>
            </w:r>
          </w:p>
        </w:tc>
        <w:tc>
          <w:tcPr>
            <w:tcW w:w="60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c>
          <w:tcPr>
            <w:tcW w:w="664" w:type="dxa"/>
          </w:tcPr>
          <w:p>
            <w:pPr>
              <w:pStyle w:val="0"/>
              <w:jc w:val="center"/>
            </w:pPr>
            <w:r>
              <w:rPr>
                <w:sz w:val="20"/>
              </w:rPr>
              <w:t xml:space="preserve">100</w:t>
            </w:r>
          </w:p>
        </w:tc>
      </w:tr>
      <w:tr>
        <w:tc>
          <w:tcPr>
            <w:tcW w:w="454" w:type="dxa"/>
          </w:tcPr>
          <w:p>
            <w:pPr>
              <w:pStyle w:val="0"/>
              <w:jc w:val="center"/>
            </w:pPr>
            <w:r>
              <w:rPr>
                <w:sz w:val="20"/>
              </w:rPr>
              <w:t xml:space="preserve">41.</w:t>
            </w:r>
          </w:p>
        </w:tc>
        <w:tc>
          <w:tcPr>
            <w:tcW w:w="2324" w:type="dxa"/>
          </w:tcPr>
          <w:p>
            <w:pPr>
              <w:pStyle w:val="0"/>
              <w:jc w:val="center"/>
            </w:pPr>
            <w:r>
              <w:rPr>
                <w:sz w:val="20"/>
              </w:rPr>
              <w:t xml:space="preserve">Мероприятие 4.5 "Переподготовка, повышение квалификации безработных граждан, имеющих медицинское образование"</w:t>
            </w:r>
          </w:p>
        </w:tc>
        <w:tc>
          <w:tcPr>
            <w:tcW w:w="2464" w:type="dxa"/>
          </w:tcPr>
          <w:p>
            <w:pPr>
              <w:pStyle w:val="0"/>
              <w:jc w:val="center"/>
            </w:pPr>
            <w:r>
              <w:rPr>
                <w:sz w:val="20"/>
              </w:rPr>
              <w:t xml:space="preserve">Управление по труду и занятости населения Белгородской области, департамент образования Белгородской области</w:t>
            </w:r>
          </w:p>
        </w:tc>
        <w:tc>
          <w:tcPr>
            <w:tcW w:w="1384" w:type="dxa"/>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граждан, прошедших переподготовку либо повысивших квалификацию, чел.</w:t>
            </w:r>
          </w:p>
        </w:tc>
        <w:tc>
          <w:tcPr>
            <w:tcW w:w="604" w:type="dxa"/>
          </w:tcPr>
          <w:p>
            <w:pPr>
              <w:pStyle w:val="0"/>
              <w:jc w:val="center"/>
            </w:pPr>
            <w:r>
              <w:rPr>
                <w:sz w:val="20"/>
              </w:rPr>
              <w:t xml:space="preserve">0</w:t>
            </w:r>
          </w:p>
        </w:tc>
        <w:tc>
          <w:tcPr>
            <w:tcW w:w="664" w:type="dxa"/>
          </w:tcPr>
          <w:p>
            <w:pPr>
              <w:pStyle w:val="0"/>
              <w:jc w:val="center"/>
            </w:pPr>
            <w:r>
              <w:rPr>
                <w:sz w:val="20"/>
              </w:rPr>
              <w:t xml:space="preserve">4</w:t>
            </w:r>
          </w:p>
        </w:tc>
        <w:tc>
          <w:tcPr>
            <w:tcW w:w="664" w:type="dxa"/>
          </w:tcPr>
          <w:p>
            <w:pPr>
              <w:pStyle w:val="0"/>
              <w:jc w:val="center"/>
            </w:pPr>
            <w:r>
              <w:rPr>
                <w:sz w:val="20"/>
              </w:rPr>
              <w:t xml:space="preserve">4</w:t>
            </w:r>
          </w:p>
        </w:tc>
        <w:tc>
          <w:tcPr>
            <w:tcW w:w="664" w:type="dxa"/>
          </w:tcPr>
          <w:p>
            <w:pPr>
              <w:pStyle w:val="0"/>
              <w:jc w:val="center"/>
            </w:pPr>
            <w:r>
              <w:rPr>
                <w:sz w:val="20"/>
              </w:rPr>
              <w:t xml:space="preserve">4</w:t>
            </w:r>
          </w:p>
        </w:tc>
        <w:tc>
          <w:tcPr>
            <w:tcW w:w="664" w:type="dxa"/>
          </w:tcPr>
          <w:p>
            <w:pPr>
              <w:pStyle w:val="0"/>
              <w:jc w:val="center"/>
            </w:pPr>
            <w:r>
              <w:rPr>
                <w:sz w:val="20"/>
              </w:rPr>
              <w:t xml:space="preserve">3</w:t>
            </w:r>
          </w:p>
        </w:tc>
        <w:tc>
          <w:tcPr>
            <w:tcW w:w="664" w:type="dxa"/>
          </w:tcPr>
          <w:p>
            <w:pPr>
              <w:pStyle w:val="0"/>
              <w:jc w:val="center"/>
            </w:pPr>
            <w:r>
              <w:rPr>
                <w:sz w:val="20"/>
              </w:rPr>
              <w:t xml:space="preserve">3</w:t>
            </w:r>
          </w:p>
        </w:tc>
        <w:tc>
          <w:tcPr>
            <w:tcW w:w="664" w:type="dxa"/>
          </w:tcPr>
          <w:p>
            <w:pPr>
              <w:pStyle w:val="0"/>
              <w:jc w:val="center"/>
            </w:pPr>
            <w:r>
              <w:rPr>
                <w:sz w:val="20"/>
              </w:rPr>
              <w:t xml:space="preserve">3</w:t>
            </w:r>
          </w:p>
        </w:tc>
        <w:tc>
          <w:tcPr>
            <w:tcW w:w="664" w:type="dxa"/>
          </w:tcPr>
          <w:p>
            <w:pPr>
              <w:pStyle w:val="0"/>
              <w:jc w:val="center"/>
            </w:pPr>
            <w:r>
              <w:rPr>
                <w:sz w:val="20"/>
              </w:rPr>
              <w:t xml:space="preserve">2</w:t>
            </w:r>
          </w:p>
        </w:tc>
        <w:tc>
          <w:tcPr>
            <w:tcW w:w="664" w:type="dxa"/>
          </w:tcPr>
          <w:p>
            <w:pPr>
              <w:pStyle w:val="0"/>
              <w:jc w:val="center"/>
            </w:pPr>
            <w:r>
              <w:rPr>
                <w:sz w:val="20"/>
              </w:rPr>
              <w:t xml:space="preserve">2</w:t>
            </w:r>
          </w:p>
        </w:tc>
        <w:tc>
          <w:tcPr>
            <w:tcW w:w="664" w:type="dxa"/>
          </w:tcPr>
          <w:p>
            <w:pPr>
              <w:pStyle w:val="0"/>
              <w:jc w:val="center"/>
            </w:pPr>
            <w:r>
              <w:rPr>
                <w:sz w:val="20"/>
              </w:rPr>
              <w:t xml:space="preserve">2</w:t>
            </w:r>
          </w:p>
        </w:tc>
      </w:tr>
      <w:tr>
        <w:tc>
          <w:tcPr>
            <w:tcW w:w="454" w:type="dxa"/>
          </w:tcPr>
          <w:p>
            <w:pPr>
              <w:pStyle w:val="0"/>
              <w:jc w:val="center"/>
            </w:pPr>
            <w:r>
              <w:rPr>
                <w:sz w:val="20"/>
              </w:rPr>
              <w:t xml:space="preserve">42.</w:t>
            </w:r>
          </w:p>
        </w:tc>
        <w:tc>
          <w:tcPr>
            <w:tcW w:w="2324" w:type="dxa"/>
          </w:tcPr>
          <w:p>
            <w:pPr>
              <w:pStyle w:val="0"/>
              <w:jc w:val="center"/>
            </w:pPr>
            <w:r>
              <w:rPr>
                <w:sz w:val="20"/>
              </w:rPr>
              <w:t xml:space="preserve">Мероприятие 4.6 "Оказание содействия самозанятости безработных граждан (единовременная финансовая помощь)"</w:t>
            </w:r>
          </w:p>
        </w:tc>
        <w:tc>
          <w:tcPr>
            <w:tcW w:w="2464" w:type="dxa"/>
          </w:tcPr>
          <w:p>
            <w:pPr>
              <w:pStyle w:val="0"/>
              <w:jc w:val="center"/>
            </w:pPr>
            <w:r>
              <w:rPr>
                <w:sz w:val="20"/>
              </w:rPr>
              <w:t xml:space="preserve">Управление по труду и занятости населения Белгородской области</w:t>
            </w:r>
          </w:p>
        </w:tc>
        <w:tc>
          <w:tcPr>
            <w:tcW w:w="1384" w:type="dxa"/>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безработных граждан, получивших единовременную финансовую помощь, чел.</w:t>
            </w:r>
          </w:p>
        </w:tc>
        <w:tc>
          <w:tcPr>
            <w:tcW w:w="604" w:type="dxa"/>
          </w:tcPr>
          <w:p>
            <w:pPr>
              <w:pStyle w:val="0"/>
              <w:jc w:val="center"/>
            </w:pPr>
            <w:r>
              <w:rPr>
                <w:sz w:val="20"/>
              </w:rPr>
              <w:t xml:space="preserve">0</w:t>
            </w:r>
          </w:p>
        </w:tc>
        <w:tc>
          <w:tcPr>
            <w:tcW w:w="664" w:type="dxa"/>
          </w:tcPr>
          <w:p>
            <w:pPr>
              <w:pStyle w:val="0"/>
              <w:jc w:val="center"/>
            </w:pPr>
            <w:r>
              <w:rPr>
                <w:sz w:val="20"/>
              </w:rPr>
              <w:t xml:space="preserve">1</w:t>
            </w:r>
          </w:p>
        </w:tc>
        <w:tc>
          <w:tcPr>
            <w:tcW w:w="664" w:type="dxa"/>
          </w:tcPr>
          <w:p>
            <w:pPr>
              <w:pStyle w:val="0"/>
              <w:jc w:val="center"/>
            </w:pPr>
            <w:r>
              <w:rPr>
                <w:sz w:val="20"/>
              </w:rPr>
              <w:t xml:space="preserve">2</w:t>
            </w:r>
          </w:p>
        </w:tc>
        <w:tc>
          <w:tcPr>
            <w:tcW w:w="664" w:type="dxa"/>
          </w:tcPr>
          <w:p>
            <w:pPr>
              <w:pStyle w:val="0"/>
              <w:jc w:val="center"/>
            </w:pPr>
            <w:r>
              <w:rPr>
                <w:sz w:val="20"/>
              </w:rPr>
              <w:t xml:space="preserve">2</w:t>
            </w:r>
          </w:p>
        </w:tc>
        <w:tc>
          <w:tcPr>
            <w:tcW w:w="664" w:type="dxa"/>
          </w:tcPr>
          <w:p>
            <w:pPr>
              <w:pStyle w:val="0"/>
              <w:jc w:val="center"/>
            </w:pPr>
            <w:r>
              <w:rPr>
                <w:sz w:val="20"/>
              </w:rPr>
              <w:t xml:space="preserve">3</w:t>
            </w:r>
          </w:p>
        </w:tc>
        <w:tc>
          <w:tcPr>
            <w:tcW w:w="664" w:type="dxa"/>
          </w:tcPr>
          <w:p>
            <w:pPr>
              <w:pStyle w:val="0"/>
              <w:jc w:val="center"/>
            </w:pPr>
            <w:r>
              <w:rPr>
                <w:sz w:val="20"/>
              </w:rPr>
              <w:t xml:space="preserve">3</w:t>
            </w:r>
          </w:p>
        </w:tc>
        <w:tc>
          <w:tcPr>
            <w:tcW w:w="664" w:type="dxa"/>
          </w:tcPr>
          <w:p>
            <w:pPr>
              <w:pStyle w:val="0"/>
              <w:jc w:val="center"/>
            </w:pPr>
            <w:r>
              <w:rPr>
                <w:sz w:val="20"/>
              </w:rPr>
              <w:t xml:space="preserve">3</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r>
      <w:tr>
        <w:tc>
          <w:tcPr>
            <w:tcW w:w="454" w:type="dxa"/>
          </w:tcPr>
          <w:p>
            <w:pPr>
              <w:pStyle w:val="0"/>
              <w:jc w:val="center"/>
            </w:pPr>
            <w:r>
              <w:rPr>
                <w:sz w:val="20"/>
              </w:rPr>
              <w:t xml:space="preserve">43.</w:t>
            </w:r>
          </w:p>
        </w:tc>
        <w:tc>
          <w:tcPr>
            <w:tcW w:w="2324" w:type="dxa"/>
          </w:tcPr>
          <w:p>
            <w:pPr>
              <w:pStyle w:val="0"/>
              <w:jc w:val="center"/>
            </w:pPr>
            <w:r>
              <w:rPr>
                <w:sz w:val="20"/>
              </w:rPr>
              <w:t xml:space="preserve">Мероприятие 4.7 "Мониторинг сохранения занятости работников в течение 5 лет"</w:t>
            </w:r>
          </w:p>
        </w:tc>
        <w:tc>
          <w:tcPr>
            <w:tcW w:w="2464" w:type="dxa"/>
          </w:tcPr>
          <w:p>
            <w:pPr>
              <w:pStyle w:val="0"/>
              <w:jc w:val="center"/>
            </w:pPr>
            <w:r>
              <w:rPr>
                <w:sz w:val="20"/>
              </w:rPr>
              <w:t xml:space="preserve">Управление по труду и занятости населения Белгородской области, департамент здравоохранения Белгородской области</w:t>
            </w:r>
          </w:p>
        </w:tc>
        <w:tc>
          <w:tcPr>
            <w:tcW w:w="1384" w:type="dxa"/>
          </w:tcPr>
          <w:p>
            <w:pPr>
              <w:pStyle w:val="0"/>
              <w:jc w:val="center"/>
            </w:pPr>
            <w:r>
              <w:rPr>
                <w:sz w:val="20"/>
              </w:rPr>
              <w:t xml:space="preserve">2021 - 2030</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проведенных мониторингов сохранения занятости работников (ед.)</w:t>
            </w:r>
          </w:p>
        </w:tc>
        <w:tc>
          <w:tcPr>
            <w:tcW w:w="604" w:type="dxa"/>
          </w:tcPr>
          <w:p>
            <w:pPr>
              <w:pStyle w:val="0"/>
              <w:jc w:val="center"/>
            </w:pPr>
            <w:r>
              <w:rPr>
                <w:sz w:val="20"/>
              </w:rPr>
              <w:t xml:space="preserve">0</w:t>
            </w:r>
          </w:p>
        </w:tc>
        <w:tc>
          <w:tcPr>
            <w:tcW w:w="664" w:type="dxa"/>
          </w:tcPr>
          <w:p>
            <w:pPr>
              <w:pStyle w:val="0"/>
              <w:jc w:val="center"/>
            </w:pPr>
            <w:r>
              <w:rPr>
                <w:sz w:val="20"/>
              </w:rPr>
              <w:t xml:space="preserve">4</w:t>
            </w:r>
          </w:p>
        </w:tc>
        <w:tc>
          <w:tcPr>
            <w:tcW w:w="664" w:type="dxa"/>
          </w:tcPr>
          <w:p>
            <w:pPr>
              <w:pStyle w:val="0"/>
              <w:jc w:val="center"/>
            </w:pPr>
            <w:r>
              <w:rPr>
                <w:sz w:val="20"/>
              </w:rPr>
              <w:t xml:space="preserve">4</w:t>
            </w:r>
          </w:p>
        </w:tc>
        <w:tc>
          <w:tcPr>
            <w:tcW w:w="664" w:type="dxa"/>
          </w:tcPr>
          <w:p>
            <w:pPr>
              <w:pStyle w:val="0"/>
              <w:jc w:val="center"/>
            </w:pPr>
            <w:r>
              <w:rPr>
                <w:sz w:val="20"/>
              </w:rPr>
              <w:t xml:space="preserve">4</w:t>
            </w:r>
          </w:p>
        </w:tc>
        <w:tc>
          <w:tcPr>
            <w:tcW w:w="664" w:type="dxa"/>
          </w:tcPr>
          <w:p>
            <w:pPr>
              <w:pStyle w:val="0"/>
              <w:jc w:val="center"/>
            </w:pPr>
            <w:r>
              <w:rPr>
                <w:sz w:val="20"/>
              </w:rPr>
              <w:t xml:space="preserve">4</w:t>
            </w:r>
          </w:p>
        </w:tc>
        <w:tc>
          <w:tcPr>
            <w:tcW w:w="664" w:type="dxa"/>
          </w:tcPr>
          <w:p>
            <w:pPr>
              <w:pStyle w:val="0"/>
              <w:jc w:val="center"/>
            </w:pPr>
            <w:r>
              <w:rPr>
                <w:sz w:val="20"/>
              </w:rPr>
              <w:t xml:space="preserve">4</w:t>
            </w:r>
          </w:p>
        </w:tc>
        <w:tc>
          <w:tcPr>
            <w:tcW w:w="664" w:type="dxa"/>
          </w:tcPr>
          <w:p>
            <w:pPr>
              <w:pStyle w:val="0"/>
              <w:jc w:val="center"/>
            </w:pPr>
            <w:r>
              <w:rPr>
                <w:sz w:val="20"/>
              </w:rPr>
              <w:t xml:space="preserve">4</w:t>
            </w:r>
          </w:p>
        </w:tc>
        <w:tc>
          <w:tcPr>
            <w:tcW w:w="664" w:type="dxa"/>
          </w:tcPr>
          <w:p>
            <w:pPr>
              <w:pStyle w:val="0"/>
              <w:jc w:val="center"/>
            </w:pPr>
            <w:r>
              <w:rPr>
                <w:sz w:val="20"/>
              </w:rPr>
              <w:t xml:space="preserve">4</w:t>
            </w:r>
          </w:p>
        </w:tc>
        <w:tc>
          <w:tcPr>
            <w:tcW w:w="664" w:type="dxa"/>
          </w:tcPr>
          <w:p>
            <w:pPr>
              <w:pStyle w:val="0"/>
              <w:jc w:val="center"/>
            </w:pPr>
            <w:r>
              <w:rPr>
                <w:sz w:val="20"/>
              </w:rPr>
              <w:t xml:space="preserve">4</w:t>
            </w:r>
          </w:p>
        </w:tc>
        <w:tc>
          <w:tcPr>
            <w:tcW w:w="664" w:type="dxa"/>
          </w:tcPr>
          <w:p>
            <w:pPr>
              <w:pStyle w:val="0"/>
              <w:jc w:val="center"/>
            </w:pPr>
            <w:r>
              <w:rPr>
                <w:sz w:val="20"/>
              </w:rPr>
              <w:t xml:space="preserve">4</w:t>
            </w:r>
          </w:p>
        </w:tc>
      </w:tr>
      <w:tr>
        <w:tc>
          <w:tcPr>
            <w:tcW w:w="454" w:type="dxa"/>
          </w:tcPr>
          <w:p>
            <w:pPr>
              <w:pStyle w:val="0"/>
              <w:jc w:val="center"/>
            </w:pPr>
            <w:r>
              <w:rPr>
                <w:sz w:val="20"/>
              </w:rPr>
              <w:t xml:space="preserve">44.</w:t>
            </w:r>
          </w:p>
        </w:tc>
        <w:tc>
          <w:tcPr>
            <w:tcW w:w="2324" w:type="dxa"/>
          </w:tcPr>
          <w:p>
            <w:pPr>
              <w:pStyle w:val="0"/>
              <w:jc w:val="center"/>
            </w:pPr>
            <w:r>
              <w:rPr>
                <w:sz w:val="20"/>
              </w:rPr>
              <w:t xml:space="preserve">Мероприятие 4.8 "Оказание содействия в рассмотрении и согласовании потенциальных участников региональной программы переселения соотечественников"</w:t>
            </w:r>
          </w:p>
        </w:tc>
        <w:tc>
          <w:tcPr>
            <w:tcW w:w="2464" w:type="dxa"/>
          </w:tcPr>
          <w:p>
            <w:pPr>
              <w:pStyle w:val="0"/>
              <w:jc w:val="center"/>
            </w:pPr>
            <w:r>
              <w:rPr>
                <w:sz w:val="20"/>
              </w:rPr>
              <w:t xml:space="preserve">Управление по труду и занятости населения Белгородской области</w:t>
            </w:r>
          </w:p>
        </w:tc>
        <w:tc>
          <w:tcPr>
            <w:tcW w:w="1384" w:type="dxa"/>
          </w:tcPr>
          <w:p>
            <w:pPr>
              <w:pStyle w:val="0"/>
              <w:jc w:val="center"/>
            </w:pPr>
            <w:r>
              <w:rPr>
                <w:sz w:val="20"/>
              </w:rPr>
              <w:t xml:space="preserve">2021 - 2024</w:t>
            </w:r>
          </w:p>
        </w:tc>
        <w:tc>
          <w:tcPr>
            <w:tcW w:w="1361" w:type="dxa"/>
          </w:tcPr>
          <w:p>
            <w:pPr>
              <w:pStyle w:val="0"/>
              <w:jc w:val="center"/>
            </w:pPr>
            <w:r>
              <w:rPr>
                <w:sz w:val="20"/>
              </w:rPr>
              <w:t xml:space="preserve">П</w:t>
            </w:r>
          </w:p>
        </w:tc>
        <w:tc>
          <w:tcPr>
            <w:tcW w:w="2438" w:type="dxa"/>
          </w:tcPr>
          <w:p>
            <w:pPr>
              <w:pStyle w:val="0"/>
              <w:jc w:val="center"/>
            </w:pPr>
            <w:r>
              <w:rPr>
                <w:sz w:val="20"/>
              </w:rPr>
              <w:t xml:space="preserve">Доля согласованных потенциальных кандидатов, имеющих медицинское образование, на участие в региональной программе переселения соотечественников, %</w:t>
            </w:r>
          </w:p>
        </w:tc>
        <w:tc>
          <w:tcPr>
            <w:tcW w:w="604" w:type="dxa"/>
          </w:tcPr>
          <w:p>
            <w:pPr>
              <w:pStyle w:val="0"/>
              <w:jc w:val="center"/>
            </w:pPr>
            <w:r>
              <w:rPr>
                <w:sz w:val="20"/>
              </w:rPr>
              <w:t xml:space="preserve">99</w:t>
            </w:r>
          </w:p>
        </w:tc>
        <w:tc>
          <w:tcPr>
            <w:tcW w:w="664" w:type="dxa"/>
          </w:tcPr>
          <w:p>
            <w:pPr>
              <w:pStyle w:val="0"/>
              <w:jc w:val="center"/>
            </w:pPr>
            <w:r>
              <w:rPr>
                <w:sz w:val="20"/>
              </w:rPr>
              <w:t xml:space="preserve">99</w:t>
            </w:r>
          </w:p>
        </w:tc>
        <w:tc>
          <w:tcPr>
            <w:tcW w:w="664" w:type="dxa"/>
          </w:tcPr>
          <w:p>
            <w:pPr>
              <w:pStyle w:val="0"/>
              <w:jc w:val="center"/>
            </w:pPr>
            <w:r>
              <w:rPr>
                <w:sz w:val="20"/>
              </w:rPr>
              <w:t xml:space="preserve">99</w:t>
            </w:r>
          </w:p>
        </w:tc>
        <w:tc>
          <w:tcPr>
            <w:tcW w:w="664" w:type="dxa"/>
          </w:tcPr>
          <w:p>
            <w:pPr>
              <w:pStyle w:val="0"/>
              <w:jc w:val="center"/>
            </w:pPr>
            <w:r>
              <w:rPr>
                <w:sz w:val="20"/>
              </w:rPr>
              <w:t xml:space="preserve">99</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r>
      <w:tr>
        <w:tc>
          <w:tcPr>
            <w:tcW w:w="454" w:type="dxa"/>
          </w:tcPr>
          <w:p>
            <w:pPr>
              <w:pStyle w:val="0"/>
              <w:jc w:val="center"/>
            </w:pPr>
            <w:r>
              <w:rPr>
                <w:sz w:val="20"/>
              </w:rPr>
              <w:t xml:space="preserve">45.</w:t>
            </w:r>
          </w:p>
        </w:tc>
        <w:tc>
          <w:tcPr>
            <w:tcW w:w="2324" w:type="dxa"/>
          </w:tcPr>
          <w:p>
            <w:pPr>
              <w:pStyle w:val="0"/>
              <w:jc w:val="center"/>
            </w:pPr>
            <w:r>
              <w:rPr>
                <w:sz w:val="20"/>
              </w:rPr>
              <w:t xml:space="preserve">Мероприятие 4.9 "Организация трудоустройства участников региональной программы переселения соотечественников, имеющих образование в сфере здравоохранения и находящихся на территории Белгородской области"</w:t>
            </w:r>
          </w:p>
        </w:tc>
        <w:tc>
          <w:tcPr>
            <w:tcW w:w="2464" w:type="dxa"/>
          </w:tcPr>
          <w:p>
            <w:pPr>
              <w:pStyle w:val="0"/>
              <w:jc w:val="center"/>
            </w:pPr>
            <w:r>
              <w:rPr>
                <w:sz w:val="20"/>
              </w:rPr>
              <w:t xml:space="preserve">Управление по труду и занятости населения Белгородской области, центры занятости населения</w:t>
            </w:r>
          </w:p>
        </w:tc>
        <w:tc>
          <w:tcPr>
            <w:tcW w:w="1384" w:type="dxa"/>
          </w:tcPr>
          <w:p>
            <w:pPr>
              <w:pStyle w:val="0"/>
              <w:jc w:val="center"/>
            </w:pPr>
            <w:r>
              <w:rPr>
                <w:sz w:val="20"/>
              </w:rPr>
              <w:t xml:space="preserve">2021 - 2024</w:t>
            </w:r>
          </w:p>
        </w:tc>
        <w:tc>
          <w:tcPr>
            <w:tcW w:w="1361" w:type="dxa"/>
          </w:tcPr>
          <w:p>
            <w:pPr>
              <w:pStyle w:val="0"/>
              <w:jc w:val="center"/>
            </w:pPr>
            <w:r>
              <w:rPr>
                <w:sz w:val="20"/>
              </w:rPr>
              <w:t xml:space="preserve">П</w:t>
            </w:r>
          </w:p>
        </w:tc>
        <w:tc>
          <w:tcPr>
            <w:tcW w:w="2438" w:type="dxa"/>
          </w:tcPr>
          <w:p>
            <w:pPr>
              <w:pStyle w:val="0"/>
              <w:jc w:val="center"/>
            </w:pPr>
            <w:r>
              <w:rPr>
                <w:sz w:val="20"/>
              </w:rPr>
              <w:t xml:space="preserve">Доля трудоустройства участников региональной программы переселения соотечественников, имеющих образование в сфере здравоохранения и находящихся на территории Белгородской области, %</w:t>
            </w:r>
          </w:p>
        </w:tc>
        <w:tc>
          <w:tcPr>
            <w:tcW w:w="604" w:type="dxa"/>
          </w:tcPr>
          <w:p>
            <w:pPr>
              <w:pStyle w:val="0"/>
              <w:jc w:val="center"/>
            </w:pPr>
            <w:r>
              <w:rPr>
                <w:sz w:val="20"/>
              </w:rPr>
              <w:t xml:space="preserve">80</w:t>
            </w:r>
          </w:p>
        </w:tc>
        <w:tc>
          <w:tcPr>
            <w:tcW w:w="664" w:type="dxa"/>
          </w:tcPr>
          <w:p>
            <w:pPr>
              <w:pStyle w:val="0"/>
              <w:jc w:val="center"/>
            </w:pPr>
            <w:r>
              <w:rPr>
                <w:sz w:val="20"/>
              </w:rPr>
              <w:t xml:space="preserve">95</w:t>
            </w:r>
          </w:p>
        </w:tc>
        <w:tc>
          <w:tcPr>
            <w:tcW w:w="664" w:type="dxa"/>
          </w:tcPr>
          <w:p>
            <w:pPr>
              <w:pStyle w:val="0"/>
              <w:jc w:val="center"/>
            </w:pPr>
            <w:r>
              <w:rPr>
                <w:sz w:val="20"/>
              </w:rPr>
              <w:t xml:space="preserve">95</w:t>
            </w:r>
          </w:p>
        </w:tc>
        <w:tc>
          <w:tcPr>
            <w:tcW w:w="664" w:type="dxa"/>
          </w:tcPr>
          <w:p>
            <w:pPr>
              <w:pStyle w:val="0"/>
              <w:jc w:val="center"/>
            </w:pPr>
            <w:r>
              <w:rPr>
                <w:sz w:val="20"/>
              </w:rPr>
              <w:t xml:space="preserve">95</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c>
          <w:tcPr>
            <w:tcW w:w="664" w:type="dxa"/>
          </w:tcPr>
          <w:p>
            <w:pPr>
              <w:pStyle w:val="0"/>
              <w:jc w:val="center"/>
            </w:pPr>
            <w:r>
              <w:rPr>
                <w:sz w:val="20"/>
              </w:rPr>
              <w:t xml:space="preserve">-</w:t>
            </w:r>
          </w:p>
        </w:tc>
      </w:tr>
      <w:tr>
        <w:tc>
          <w:tcPr>
            <w:tcW w:w="454" w:type="dxa"/>
          </w:tcPr>
          <w:p>
            <w:pPr>
              <w:pStyle w:val="0"/>
              <w:jc w:val="center"/>
            </w:pPr>
            <w:r>
              <w:rPr>
                <w:sz w:val="20"/>
              </w:rPr>
              <w:t xml:space="preserve">46.</w:t>
            </w:r>
          </w:p>
        </w:tc>
        <w:tc>
          <w:tcPr>
            <w:tcW w:w="2324" w:type="dxa"/>
          </w:tcPr>
          <w:p>
            <w:pPr>
              <w:pStyle w:val="0"/>
              <w:jc w:val="center"/>
            </w:pPr>
            <w:r>
              <w:rPr>
                <w:sz w:val="20"/>
              </w:rPr>
              <w:t xml:space="preserve">Мероприятие 4.10 "Разработка технического задания, включающего алгоритмы планирования для информационной программы планирования"</w:t>
            </w:r>
          </w:p>
        </w:tc>
        <w:tc>
          <w:tcPr>
            <w:tcW w:w="2464" w:type="dxa"/>
          </w:tcPr>
          <w:p>
            <w:pPr>
              <w:pStyle w:val="0"/>
              <w:jc w:val="center"/>
            </w:pPr>
            <w:r>
              <w:rPr>
                <w:sz w:val="20"/>
              </w:rPr>
              <w:t xml:space="preserve">Департамент цифрового развития Белгородской области, департамент социальной защиты населения и труда Белгородской области, департамент здравоохранения Белгородской области, департамент образования Белгородской области</w:t>
            </w:r>
          </w:p>
        </w:tc>
        <w:tc>
          <w:tcPr>
            <w:tcW w:w="1384" w:type="dxa"/>
          </w:tcPr>
          <w:p>
            <w:pPr>
              <w:pStyle w:val="0"/>
              <w:jc w:val="center"/>
            </w:pPr>
            <w:r>
              <w:rPr>
                <w:sz w:val="20"/>
              </w:rPr>
              <w:t xml:space="preserve">2021 - 2022</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разработанных технических заданий, ед.</w:t>
            </w:r>
          </w:p>
        </w:tc>
        <w:tc>
          <w:tcPr>
            <w:tcW w:w="604" w:type="dxa"/>
          </w:tcPr>
          <w:p>
            <w:pPr>
              <w:pStyle w:val="0"/>
              <w:jc w:val="center"/>
            </w:pPr>
            <w:r>
              <w:rPr>
                <w:sz w:val="20"/>
              </w:rPr>
            </w:r>
          </w:p>
        </w:tc>
        <w:tc>
          <w:tcPr>
            <w:tcW w:w="664" w:type="dxa"/>
          </w:tcPr>
          <w:p>
            <w:pPr>
              <w:pStyle w:val="0"/>
              <w:jc w:val="center"/>
            </w:pPr>
            <w:r>
              <w:rPr>
                <w:sz w:val="20"/>
              </w:rPr>
              <w:t xml:space="preserve">1</w:t>
            </w:r>
          </w:p>
        </w:tc>
        <w:tc>
          <w:tcPr>
            <w:tcW w:w="664" w:type="dxa"/>
          </w:tcPr>
          <w:p>
            <w:pPr>
              <w:pStyle w:val="0"/>
              <w:jc w:val="center"/>
            </w:pPr>
            <w:r>
              <w:rPr>
                <w:sz w:val="20"/>
              </w:rPr>
            </w:r>
          </w:p>
        </w:tc>
        <w:tc>
          <w:tcPr>
            <w:tcW w:w="664" w:type="dxa"/>
          </w:tcPr>
          <w:p>
            <w:pPr>
              <w:pStyle w:val="0"/>
              <w:jc w:val="center"/>
            </w:pPr>
            <w:r>
              <w:rPr>
                <w:sz w:val="20"/>
              </w:rPr>
            </w:r>
          </w:p>
        </w:tc>
        <w:tc>
          <w:tcPr>
            <w:tcW w:w="664" w:type="dxa"/>
          </w:tcPr>
          <w:p>
            <w:pPr>
              <w:pStyle w:val="0"/>
              <w:jc w:val="center"/>
            </w:pPr>
            <w:r>
              <w:rPr>
                <w:sz w:val="20"/>
              </w:rPr>
            </w:r>
          </w:p>
        </w:tc>
        <w:tc>
          <w:tcPr>
            <w:tcW w:w="664" w:type="dxa"/>
          </w:tcPr>
          <w:p>
            <w:pPr>
              <w:pStyle w:val="0"/>
              <w:jc w:val="center"/>
            </w:pPr>
            <w:r>
              <w:rPr>
                <w:sz w:val="20"/>
              </w:rPr>
            </w:r>
          </w:p>
        </w:tc>
        <w:tc>
          <w:tcPr>
            <w:tcW w:w="664" w:type="dxa"/>
          </w:tcPr>
          <w:p>
            <w:pPr>
              <w:pStyle w:val="0"/>
              <w:jc w:val="center"/>
            </w:pPr>
            <w:r>
              <w:rPr>
                <w:sz w:val="20"/>
              </w:rPr>
            </w:r>
          </w:p>
        </w:tc>
        <w:tc>
          <w:tcPr>
            <w:tcW w:w="664" w:type="dxa"/>
          </w:tcPr>
          <w:p>
            <w:pPr>
              <w:pStyle w:val="0"/>
              <w:jc w:val="center"/>
            </w:pPr>
            <w:r>
              <w:rPr>
                <w:sz w:val="20"/>
              </w:rPr>
            </w:r>
          </w:p>
        </w:tc>
        <w:tc>
          <w:tcPr>
            <w:tcW w:w="664" w:type="dxa"/>
          </w:tcPr>
          <w:p>
            <w:pPr>
              <w:pStyle w:val="0"/>
              <w:jc w:val="center"/>
            </w:pPr>
            <w:r>
              <w:rPr>
                <w:sz w:val="20"/>
              </w:rPr>
            </w:r>
          </w:p>
        </w:tc>
        <w:tc>
          <w:tcPr>
            <w:tcW w:w="664" w:type="dxa"/>
          </w:tcPr>
          <w:p>
            <w:pPr>
              <w:pStyle w:val="0"/>
              <w:jc w:val="center"/>
            </w:pPr>
            <w:r>
              <w:rPr>
                <w:sz w:val="20"/>
              </w:rPr>
            </w:r>
          </w:p>
        </w:tc>
      </w:tr>
      <w:tr>
        <w:tc>
          <w:tcPr>
            <w:tcW w:w="454" w:type="dxa"/>
          </w:tcPr>
          <w:p>
            <w:pPr>
              <w:pStyle w:val="0"/>
              <w:jc w:val="center"/>
            </w:pPr>
            <w:r>
              <w:rPr>
                <w:sz w:val="20"/>
              </w:rPr>
              <w:t xml:space="preserve">47.</w:t>
            </w:r>
          </w:p>
        </w:tc>
        <w:tc>
          <w:tcPr>
            <w:tcW w:w="2324" w:type="dxa"/>
          </w:tcPr>
          <w:p>
            <w:pPr>
              <w:pStyle w:val="0"/>
              <w:jc w:val="center"/>
            </w:pPr>
            <w:r>
              <w:rPr>
                <w:sz w:val="20"/>
              </w:rPr>
              <w:t xml:space="preserve">Мероприятие 4.11 "Разработка информационной системы планирования кадровой потребности региона"</w:t>
            </w:r>
          </w:p>
        </w:tc>
        <w:tc>
          <w:tcPr>
            <w:tcW w:w="2464" w:type="dxa"/>
          </w:tcPr>
          <w:p>
            <w:pPr>
              <w:pStyle w:val="0"/>
              <w:jc w:val="center"/>
            </w:pPr>
            <w:r>
              <w:rPr>
                <w:sz w:val="20"/>
              </w:rPr>
              <w:t xml:space="preserve">Департамент цифрового развития Белгородской области</w:t>
            </w:r>
          </w:p>
        </w:tc>
        <w:tc>
          <w:tcPr>
            <w:tcW w:w="1384" w:type="dxa"/>
          </w:tcPr>
          <w:p>
            <w:pPr>
              <w:pStyle w:val="0"/>
              <w:jc w:val="center"/>
            </w:pPr>
            <w:r>
              <w:rPr>
                <w:sz w:val="20"/>
              </w:rPr>
              <w:t xml:space="preserve">2022 - 2030</w:t>
            </w:r>
          </w:p>
        </w:tc>
        <w:tc>
          <w:tcPr>
            <w:tcW w:w="1361" w:type="dxa"/>
          </w:tcPr>
          <w:p>
            <w:pPr>
              <w:pStyle w:val="0"/>
              <w:jc w:val="center"/>
            </w:pPr>
            <w:r>
              <w:rPr>
                <w:sz w:val="20"/>
              </w:rPr>
              <w:t xml:space="preserve">П</w:t>
            </w:r>
          </w:p>
        </w:tc>
        <w:tc>
          <w:tcPr>
            <w:tcW w:w="2438" w:type="dxa"/>
          </w:tcPr>
          <w:p>
            <w:pPr>
              <w:pStyle w:val="0"/>
              <w:jc w:val="center"/>
            </w:pPr>
            <w:r>
              <w:rPr>
                <w:sz w:val="20"/>
              </w:rPr>
              <w:t xml:space="preserve">Количество информационных систем планирования кадровой потребности, ед.</w:t>
            </w:r>
          </w:p>
        </w:tc>
        <w:tc>
          <w:tcPr>
            <w:tcW w:w="604" w:type="dxa"/>
          </w:tcPr>
          <w:p>
            <w:pPr>
              <w:pStyle w:val="0"/>
              <w:jc w:val="center"/>
            </w:pPr>
            <w:r>
              <w:rPr>
                <w:sz w:val="20"/>
              </w:rPr>
            </w:r>
          </w:p>
        </w:tc>
        <w:tc>
          <w:tcPr>
            <w:tcW w:w="664" w:type="dxa"/>
          </w:tcPr>
          <w:p>
            <w:pPr>
              <w:pStyle w:val="0"/>
              <w:jc w:val="center"/>
            </w:pPr>
            <w:r>
              <w:rPr>
                <w:sz w:val="20"/>
              </w:rPr>
            </w:r>
          </w:p>
        </w:tc>
        <w:tc>
          <w:tcPr>
            <w:tcW w:w="664" w:type="dxa"/>
          </w:tcPr>
          <w:p>
            <w:pPr>
              <w:pStyle w:val="0"/>
              <w:jc w:val="center"/>
            </w:pPr>
            <w:r>
              <w:rPr>
                <w:sz w:val="20"/>
              </w:rPr>
              <w:t xml:space="preserve">1</w:t>
            </w:r>
          </w:p>
        </w:tc>
        <w:tc>
          <w:tcPr>
            <w:tcW w:w="664" w:type="dxa"/>
          </w:tcPr>
          <w:p>
            <w:pPr>
              <w:pStyle w:val="0"/>
              <w:jc w:val="center"/>
            </w:pPr>
            <w:r>
              <w:rPr>
                <w:sz w:val="20"/>
              </w:rPr>
            </w:r>
          </w:p>
        </w:tc>
        <w:tc>
          <w:tcPr>
            <w:tcW w:w="664" w:type="dxa"/>
          </w:tcPr>
          <w:p>
            <w:pPr>
              <w:pStyle w:val="0"/>
              <w:jc w:val="center"/>
            </w:pPr>
            <w:r>
              <w:rPr>
                <w:sz w:val="20"/>
              </w:rPr>
            </w:r>
          </w:p>
        </w:tc>
        <w:tc>
          <w:tcPr>
            <w:tcW w:w="664" w:type="dxa"/>
          </w:tcPr>
          <w:p>
            <w:pPr>
              <w:pStyle w:val="0"/>
              <w:jc w:val="center"/>
            </w:pPr>
            <w:r>
              <w:rPr>
                <w:sz w:val="20"/>
              </w:rPr>
            </w:r>
          </w:p>
        </w:tc>
        <w:tc>
          <w:tcPr>
            <w:tcW w:w="664" w:type="dxa"/>
          </w:tcPr>
          <w:p>
            <w:pPr>
              <w:pStyle w:val="0"/>
              <w:jc w:val="center"/>
            </w:pPr>
            <w:r>
              <w:rPr>
                <w:sz w:val="20"/>
              </w:rPr>
            </w:r>
          </w:p>
        </w:tc>
        <w:tc>
          <w:tcPr>
            <w:tcW w:w="664" w:type="dxa"/>
          </w:tcPr>
          <w:p>
            <w:pPr>
              <w:pStyle w:val="0"/>
              <w:jc w:val="center"/>
            </w:pPr>
            <w:r>
              <w:rPr>
                <w:sz w:val="20"/>
              </w:rPr>
            </w:r>
          </w:p>
        </w:tc>
        <w:tc>
          <w:tcPr>
            <w:tcW w:w="664" w:type="dxa"/>
          </w:tcPr>
          <w:p>
            <w:pPr>
              <w:pStyle w:val="0"/>
              <w:jc w:val="center"/>
            </w:pPr>
            <w:r>
              <w:rPr>
                <w:sz w:val="20"/>
              </w:rPr>
            </w:r>
          </w:p>
        </w:tc>
        <w:tc>
          <w:tcPr>
            <w:tcW w:w="664" w:type="dxa"/>
          </w:tcPr>
          <w:p>
            <w:pPr>
              <w:pStyle w:val="0"/>
              <w:jc w:val="center"/>
            </w:pPr>
            <w:r>
              <w:rPr>
                <w:sz w:val="20"/>
              </w:rPr>
            </w:r>
          </w:p>
        </w:tc>
      </w:tr>
    </w:tbl>
    <w:p>
      <w:pPr>
        <w:sectPr>
          <w:headerReference w:type="default" r:id="rId23"/>
          <w:headerReference w:type="first" r:id="rId23"/>
          <w:footerReference w:type="default" r:id="rId24"/>
          <w:footerReference w:type="first" r:id="rId24"/>
          <w:pgSz w:w="16838" w:h="11906" w:orient="landscape"/>
          <w:pgMar w:top="1133" w:right="1440" w:bottom="566" w:left="1440" w:header="0" w:footer="0" w:gutter="0"/>
          <w:titlePg/>
        </w:sectPr>
      </w:pPr>
    </w:p>
    <w:p>
      <w:pPr>
        <w:pStyle w:val="0"/>
        <w:ind w:firstLine="54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&lt;*&gt; Мероприятие "Организация трудоустройства участников региональной программы переселения соотечественников, имеющих образование в сфере здравоохранения и находящихся на территории Белгородской области" установлено с учетом сроков реализации региональной программы по переселению соотечественников до 2024 года. В случае продления МВД России сроков стратегии будут внесены прогнозные корректировки показателей по годам.</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jc w:val="right"/>
      </w:pPr>
      <w:r>
        <w:rPr>
          <w:sz w:val="20"/>
        </w:rPr>
      </w:r>
    </w:p>
    <w:p>
      <w:pPr>
        <w:pStyle w:val="0"/>
        <w:outlineLvl w:val="1"/>
        <w:jc w:val="right"/>
      </w:pPr>
      <w:r>
        <w:rPr>
          <w:sz w:val="20"/>
        </w:rPr>
        <w:t xml:space="preserve">Приложение N 3</w:t>
      </w:r>
    </w:p>
    <w:p>
      <w:pPr>
        <w:pStyle w:val="0"/>
        <w:jc w:val="right"/>
      </w:pPr>
      <w:r>
        <w:rPr>
          <w:sz w:val="20"/>
        </w:rPr>
        <w:t xml:space="preserve">к Региональной стратегии обеспечения системы</w:t>
      </w:r>
    </w:p>
    <w:p>
      <w:pPr>
        <w:pStyle w:val="0"/>
        <w:jc w:val="right"/>
      </w:pPr>
      <w:r>
        <w:rPr>
          <w:sz w:val="20"/>
        </w:rPr>
        <w:t xml:space="preserve">здравоохранения Белгородской области</w:t>
      </w:r>
    </w:p>
    <w:p>
      <w:pPr>
        <w:pStyle w:val="0"/>
        <w:jc w:val="right"/>
      </w:pPr>
      <w:r>
        <w:rPr>
          <w:sz w:val="20"/>
        </w:rPr>
        <w:t xml:space="preserve">медицинскими кадрами на 2021 - 2030 годы</w:t>
      </w:r>
    </w:p>
    <w:p>
      <w:pPr>
        <w:pStyle w:val="0"/>
        <w:jc w:val="center"/>
      </w:pPr>
      <w:r>
        <w:rPr>
          <w:sz w:val="20"/>
        </w:rPr>
      </w:r>
    </w:p>
    <w:bookmarkStart w:id="2663" w:name="P2663"/>
    <w:bookmarkEnd w:id="2663"/>
    <w:p>
      <w:pPr>
        <w:pStyle w:val="2"/>
        <w:jc w:val="center"/>
      </w:pPr>
      <w:r>
        <w:rPr>
          <w:sz w:val="20"/>
        </w:rPr>
        <w:t xml:space="preserve">Ресурсное обеспечение и прогнозная (справочная) оценка</w:t>
      </w:r>
    </w:p>
    <w:p>
      <w:pPr>
        <w:pStyle w:val="2"/>
        <w:jc w:val="center"/>
      </w:pPr>
      <w:r>
        <w:rPr>
          <w:sz w:val="20"/>
        </w:rPr>
        <w:t xml:space="preserve">расходов на реализацию мероприятий Региональной стратегии</w:t>
      </w:r>
    </w:p>
    <w:p>
      <w:pPr>
        <w:pStyle w:val="2"/>
        <w:jc w:val="center"/>
      </w:pPr>
      <w:r>
        <w:rPr>
          <w:sz w:val="20"/>
        </w:rPr>
        <w:t xml:space="preserve">обеспечения системы здравоохранения Белгородской области</w:t>
      </w:r>
    </w:p>
    <w:p>
      <w:pPr>
        <w:pStyle w:val="2"/>
        <w:jc w:val="center"/>
      </w:pPr>
      <w:r>
        <w:rPr>
          <w:sz w:val="20"/>
        </w:rPr>
        <w:t xml:space="preserve">медицинскими кадрами на 2021 - 2030 годы</w:t>
      </w:r>
    </w:p>
    <w:p>
      <w:pPr>
        <w:pStyle w:val="0"/>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50"/>
        <w:gridCol w:w="2098"/>
        <w:gridCol w:w="1849"/>
        <w:gridCol w:w="1361"/>
        <w:gridCol w:w="1024"/>
        <w:gridCol w:w="1024"/>
        <w:gridCol w:w="1144"/>
        <w:gridCol w:w="1024"/>
        <w:gridCol w:w="1024"/>
        <w:gridCol w:w="1024"/>
        <w:gridCol w:w="1024"/>
        <w:gridCol w:w="1024"/>
        <w:gridCol w:w="1024"/>
        <w:gridCol w:w="1024"/>
      </w:tblGrid>
      <w:tr>
        <w:tc>
          <w:tcPr>
            <w:tcW w:w="850" w:type="dxa"/>
            <w:vMerge w:val="restart"/>
          </w:tcPr>
          <w:p>
            <w:pPr>
              <w:pStyle w:val="0"/>
              <w:jc w:val="center"/>
            </w:pPr>
            <w:r>
              <w:rPr>
                <w:sz w:val="20"/>
              </w:rPr>
              <w:t xml:space="preserve">Статус</w:t>
            </w:r>
          </w:p>
        </w:tc>
        <w:tc>
          <w:tcPr>
            <w:tcW w:w="2098" w:type="dxa"/>
            <w:vMerge w:val="restart"/>
          </w:tcPr>
          <w:p>
            <w:pPr>
              <w:pStyle w:val="0"/>
              <w:jc w:val="center"/>
            </w:pPr>
            <w:r>
              <w:rPr>
                <w:sz w:val="20"/>
              </w:rPr>
              <w:t xml:space="preserve">Наименование региональной стратегии, направления, мероприятия</w:t>
            </w:r>
          </w:p>
        </w:tc>
        <w:tc>
          <w:tcPr>
            <w:tcW w:w="1849" w:type="dxa"/>
            <w:vMerge w:val="restart"/>
          </w:tcPr>
          <w:p>
            <w:pPr>
              <w:pStyle w:val="0"/>
              <w:jc w:val="center"/>
            </w:pPr>
            <w:r>
              <w:rPr>
                <w:sz w:val="20"/>
              </w:rPr>
              <w:t xml:space="preserve">Источники финансирования</w:t>
            </w:r>
          </w:p>
        </w:tc>
        <w:tc>
          <w:tcPr>
            <w:tcW w:w="1361" w:type="dxa"/>
            <w:vMerge w:val="restart"/>
          </w:tcPr>
          <w:p>
            <w:pPr>
              <w:pStyle w:val="0"/>
              <w:jc w:val="center"/>
            </w:pPr>
            <w:r>
              <w:rPr>
                <w:sz w:val="20"/>
              </w:rPr>
              <w:t xml:space="preserve">Общий объем финансирования, тыс. рублей</w:t>
            </w:r>
          </w:p>
        </w:tc>
        <w:tc>
          <w:tcPr>
            <w:gridSpan w:val="10"/>
            <w:tcW w:w="10360" w:type="dxa"/>
          </w:tcPr>
          <w:p>
            <w:pPr>
              <w:pStyle w:val="0"/>
              <w:jc w:val="center"/>
            </w:pPr>
            <w:r>
              <w:rPr>
                <w:sz w:val="20"/>
              </w:rPr>
              <w:t xml:space="preserve">Оценка расходов (тыс. рублей)</w:t>
            </w:r>
          </w:p>
        </w:tc>
      </w:tr>
      <w:tr>
        <w:tc>
          <w:tcPr>
            <w:vMerge w:val="continue"/>
          </w:tcPr>
          <w:p/>
        </w:tc>
        <w:tc>
          <w:tcPr>
            <w:vMerge w:val="continue"/>
          </w:tcPr>
          <w:p/>
        </w:tc>
        <w:tc>
          <w:tcPr>
            <w:vMerge w:val="continue"/>
          </w:tcPr>
          <w:p/>
        </w:tc>
        <w:tc>
          <w:tcPr>
            <w:vMerge w:val="continue"/>
          </w:tcPr>
          <w:p/>
        </w:tc>
        <w:tc>
          <w:tcPr>
            <w:tcW w:w="1024" w:type="dxa"/>
          </w:tcPr>
          <w:p>
            <w:pPr>
              <w:pStyle w:val="0"/>
              <w:jc w:val="center"/>
            </w:pPr>
            <w:r>
              <w:rPr>
                <w:sz w:val="20"/>
              </w:rPr>
              <w:t xml:space="preserve">2021</w:t>
            </w:r>
          </w:p>
        </w:tc>
        <w:tc>
          <w:tcPr>
            <w:tcW w:w="1024" w:type="dxa"/>
          </w:tcPr>
          <w:p>
            <w:pPr>
              <w:pStyle w:val="0"/>
              <w:jc w:val="center"/>
            </w:pPr>
            <w:r>
              <w:rPr>
                <w:sz w:val="20"/>
              </w:rPr>
              <w:t xml:space="preserve">2022</w:t>
            </w:r>
          </w:p>
        </w:tc>
        <w:tc>
          <w:tcPr>
            <w:tcW w:w="1144" w:type="dxa"/>
          </w:tcPr>
          <w:p>
            <w:pPr>
              <w:pStyle w:val="0"/>
              <w:jc w:val="center"/>
            </w:pPr>
            <w:r>
              <w:rPr>
                <w:sz w:val="20"/>
              </w:rPr>
              <w:t xml:space="preserve">2023</w:t>
            </w:r>
          </w:p>
        </w:tc>
        <w:tc>
          <w:tcPr>
            <w:tcW w:w="1024" w:type="dxa"/>
          </w:tcPr>
          <w:p>
            <w:pPr>
              <w:pStyle w:val="0"/>
              <w:jc w:val="center"/>
            </w:pPr>
            <w:r>
              <w:rPr>
                <w:sz w:val="20"/>
              </w:rPr>
              <w:t xml:space="preserve">2024</w:t>
            </w:r>
          </w:p>
        </w:tc>
        <w:tc>
          <w:tcPr>
            <w:tcW w:w="1024" w:type="dxa"/>
          </w:tcPr>
          <w:p>
            <w:pPr>
              <w:pStyle w:val="0"/>
              <w:jc w:val="center"/>
            </w:pPr>
            <w:r>
              <w:rPr>
                <w:sz w:val="20"/>
              </w:rPr>
              <w:t xml:space="preserve">2025</w:t>
            </w:r>
          </w:p>
        </w:tc>
        <w:tc>
          <w:tcPr>
            <w:tcW w:w="1024" w:type="dxa"/>
          </w:tcPr>
          <w:p>
            <w:pPr>
              <w:pStyle w:val="0"/>
              <w:jc w:val="center"/>
            </w:pPr>
            <w:r>
              <w:rPr>
                <w:sz w:val="20"/>
              </w:rPr>
              <w:t xml:space="preserve">2026</w:t>
            </w:r>
          </w:p>
        </w:tc>
        <w:tc>
          <w:tcPr>
            <w:tcW w:w="1024" w:type="dxa"/>
          </w:tcPr>
          <w:p>
            <w:pPr>
              <w:pStyle w:val="0"/>
              <w:jc w:val="center"/>
            </w:pPr>
            <w:r>
              <w:rPr>
                <w:sz w:val="20"/>
              </w:rPr>
              <w:t xml:space="preserve">2027</w:t>
            </w:r>
          </w:p>
        </w:tc>
        <w:tc>
          <w:tcPr>
            <w:tcW w:w="1024" w:type="dxa"/>
          </w:tcPr>
          <w:p>
            <w:pPr>
              <w:pStyle w:val="0"/>
              <w:jc w:val="center"/>
            </w:pPr>
            <w:r>
              <w:rPr>
                <w:sz w:val="20"/>
              </w:rPr>
              <w:t xml:space="preserve">2028</w:t>
            </w:r>
          </w:p>
        </w:tc>
        <w:tc>
          <w:tcPr>
            <w:tcW w:w="1024" w:type="dxa"/>
          </w:tcPr>
          <w:p>
            <w:pPr>
              <w:pStyle w:val="0"/>
              <w:jc w:val="center"/>
            </w:pPr>
            <w:r>
              <w:rPr>
                <w:sz w:val="20"/>
              </w:rPr>
              <w:t xml:space="preserve">2029</w:t>
            </w:r>
          </w:p>
        </w:tc>
        <w:tc>
          <w:tcPr>
            <w:tcW w:w="1024" w:type="dxa"/>
          </w:tcPr>
          <w:p>
            <w:pPr>
              <w:pStyle w:val="0"/>
              <w:jc w:val="center"/>
            </w:pPr>
            <w:r>
              <w:rPr>
                <w:sz w:val="20"/>
              </w:rPr>
              <w:t xml:space="preserve">2030</w:t>
            </w:r>
          </w:p>
        </w:tc>
      </w:tr>
      <w:tr>
        <w:tc>
          <w:tcPr>
            <w:tcW w:w="850" w:type="dxa"/>
          </w:tcPr>
          <w:p>
            <w:pPr>
              <w:pStyle w:val="0"/>
              <w:jc w:val="center"/>
            </w:pPr>
            <w:r>
              <w:rPr>
                <w:sz w:val="20"/>
              </w:rPr>
              <w:t xml:space="preserve">1</w:t>
            </w:r>
          </w:p>
        </w:tc>
        <w:tc>
          <w:tcPr>
            <w:tcW w:w="2098" w:type="dxa"/>
          </w:tcPr>
          <w:p>
            <w:pPr>
              <w:pStyle w:val="0"/>
              <w:jc w:val="center"/>
            </w:pPr>
            <w:r>
              <w:rPr>
                <w:sz w:val="20"/>
              </w:rPr>
              <w:t xml:space="preserve">2</w:t>
            </w:r>
          </w:p>
        </w:tc>
        <w:tc>
          <w:tcPr>
            <w:tcW w:w="1849" w:type="dxa"/>
          </w:tcPr>
          <w:p>
            <w:pPr>
              <w:pStyle w:val="0"/>
              <w:jc w:val="center"/>
            </w:pPr>
            <w:r>
              <w:rPr>
                <w:sz w:val="20"/>
              </w:rPr>
              <w:t xml:space="preserve">3</w:t>
            </w:r>
          </w:p>
        </w:tc>
        <w:tc>
          <w:tcPr>
            <w:tcW w:w="1361" w:type="dxa"/>
          </w:tcPr>
          <w:p>
            <w:pPr>
              <w:pStyle w:val="0"/>
              <w:jc w:val="center"/>
            </w:pPr>
            <w:r>
              <w:rPr>
                <w:sz w:val="20"/>
              </w:rPr>
              <w:t xml:space="preserve">4</w:t>
            </w:r>
          </w:p>
        </w:tc>
        <w:tc>
          <w:tcPr>
            <w:tcW w:w="1024" w:type="dxa"/>
          </w:tcPr>
          <w:p>
            <w:pPr>
              <w:pStyle w:val="0"/>
              <w:jc w:val="center"/>
            </w:pPr>
            <w:r>
              <w:rPr>
                <w:sz w:val="20"/>
              </w:rPr>
              <w:t xml:space="preserve">5</w:t>
            </w:r>
          </w:p>
        </w:tc>
        <w:tc>
          <w:tcPr>
            <w:tcW w:w="1024" w:type="dxa"/>
          </w:tcPr>
          <w:p>
            <w:pPr>
              <w:pStyle w:val="0"/>
              <w:jc w:val="center"/>
            </w:pPr>
            <w:r>
              <w:rPr>
                <w:sz w:val="20"/>
              </w:rPr>
              <w:t xml:space="preserve">6</w:t>
            </w:r>
          </w:p>
        </w:tc>
        <w:tc>
          <w:tcPr>
            <w:tcW w:w="1144" w:type="dxa"/>
          </w:tcPr>
          <w:p>
            <w:pPr>
              <w:pStyle w:val="0"/>
              <w:jc w:val="center"/>
            </w:pPr>
            <w:r>
              <w:rPr>
                <w:sz w:val="20"/>
              </w:rPr>
              <w:t xml:space="preserve">7</w:t>
            </w:r>
          </w:p>
        </w:tc>
        <w:tc>
          <w:tcPr>
            <w:tcW w:w="1024" w:type="dxa"/>
          </w:tcPr>
          <w:p>
            <w:pPr>
              <w:pStyle w:val="0"/>
              <w:jc w:val="center"/>
            </w:pPr>
            <w:r>
              <w:rPr>
                <w:sz w:val="20"/>
              </w:rPr>
              <w:t xml:space="preserve">8</w:t>
            </w:r>
          </w:p>
        </w:tc>
        <w:tc>
          <w:tcPr>
            <w:tcW w:w="1024" w:type="dxa"/>
          </w:tcPr>
          <w:p>
            <w:pPr>
              <w:pStyle w:val="0"/>
              <w:jc w:val="center"/>
            </w:pPr>
            <w:r>
              <w:rPr>
                <w:sz w:val="20"/>
              </w:rPr>
              <w:t xml:space="preserve">9</w:t>
            </w:r>
          </w:p>
        </w:tc>
        <w:tc>
          <w:tcPr>
            <w:tcW w:w="1024" w:type="dxa"/>
          </w:tcPr>
          <w:p>
            <w:pPr>
              <w:pStyle w:val="0"/>
              <w:jc w:val="center"/>
            </w:pPr>
            <w:r>
              <w:rPr>
                <w:sz w:val="20"/>
              </w:rPr>
              <w:t xml:space="preserve">10</w:t>
            </w:r>
          </w:p>
        </w:tc>
        <w:tc>
          <w:tcPr>
            <w:tcW w:w="1024" w:type="dxa"/>
          </w:tcPr>
          <w:p>
            <w:pPr>
              <w:pStyle w:val="0"/>
              <w:jc w:val="center"/>
            </w:pPr>
            <w:r>
              <w:rPr>
                <w:sz w:val="20"/>
              </w:rPr>
              <w:t xml:space="preserve">11</w:t>
            </w:r>
          </w:p>
        </w:tc>
        <w:tc>
          <w:tcPr>
            <w:tcW w:w="1024" w:type="dxa"/>
          </w:tcPr>
          <w:p>
            <w:pPr>
              <w:pStyle w:val="0"/>
              <w:jc w:val="center"/>
            </w:pPr>
            <w:r>
              <w:rPr>
                <w:sz w:val="20"/>
              </w:rPr>
              <w:t xml:space="preserve">12</w:t>
            </w:r>
          </w:p>
        </w:tc>
        <w:tc>
          <w:tcPr>
            <w:tcW w:w="1024" w:type="dxa"/>
          </w:tcPr>
          <w:p>
            <w:pPr>
              <w:pStyle w:val="0"/>
              <w:jc w:val="center"/>
            </w:pPr>
            <w:r>
              <w:rPr>
                <w:sz w:val="20"/>
              </w:rPr>
              <w:t xml:space="preserve">13</w:t>
            </w:r>
          </w:p>
        </w:tc>
        <w:tc>
          <w:tcPr>
            <w:tcW w:w="1024" w:type="dxa"/>
          </w:tcPr>
          <w:p>
            <w:pPr>
              <w:pStyle w:val="0"/>
              <w:jc w:val="center"/>
            </w:pPr>
            <w:r>
              <w:rPr>
                <w:sz w:val="20"/>
              </w:rPr>
              <w:t xml:space="preserve">14</w:t>
            </w:r>
          </w:p>
        </w:tc>
      </w:tr>
      <w:tr>
        <w:tc>
          <w:tcPr>
            <w:tcW w:w="850" w:type="dxa"/>
            <w:vMerge w:val="restart"/>
          </w:tcPr>
          <w:p>
            <w:pPr>
              <w:pStyle w:val="0"/>
              <w:jc w:val="both"/>
            </w:pPr>
            <w:r>
              <w:rPr>
                <w:sz w:val="20"/>
              </w:rPr>
            </w:r>
          </w:p>
        </w:tc>
        <w:tc>
          <w:tcPr>
            <w:tcW w:w="2098" w:type="dxa"/>
            <w:vMerge w:val="restart"/>
          </w:tcPr>
          <w:p>
            <w:pPr>
              <w:pStyle w:val="0"/>
            </w:pPr>
            <w:r>
              <w:rPr>
                <w:sz w:val="20"/>
              </w:rPr>
              <w:t xml:space="preserve">Региональная стратегия обеспечения системы здравоохранения Белгородской области медицинскими кадрами на 2021 - 2030 годы</w:t>
            </w:r>
          </w:p>
        </w:tc>
        <w:tc>
          <w:tcPr>
            <w:tcW w:w="1849" w:type="dxa"/>
          </w:tcPr>
          <w:p>
            <w:pPr>
              <w:pStyle w:val="0"/>
              <w:jc w:val="both"/>
            </w:pPr>
            <w:r>
              <w:rPr>
                <w:sz w:val="20"/>
              </w:rPr>
              <w:t xml:space="preserve">Всего</w:t>
            </w:r>
          </w:p>
        </w:tc>
        <w:tc>
          <w:tcPr>
            <w:tcW w:w="1361" w:type="dxa"/>
          </w:tcPr>
          <w:p>
            <w:pPr>
              <w:pStyle w:val="0"/>
              <w:jc w:val="center"/>
            </w:pPr>
            <w:r>
              <w:rPr>
                <w:sz w:val="20"/>
              </w:rPr>
              <w:t xml:space="preserve">2456210,8</w:t>
            </w:r>
          </w:p>
        </w:tc>
        <w:tc>
          <w:tcPr>
            <w:tcW w:w="1024" w:type="dxa"/>
          </w:tcPr>
          <w:p>
            <w:pPr>
              <w:pStyle w:val="0"/>
              <w:jc w:val="center"/>
            </w:pPr>
            <w:r>
              <w:rPr>
                <w:sz w:val="20"/>
              </w:rPr>
              <w:t xml:space="preserve">674737,9</w:t>
            </w:r>
          </w:p>
        </w:tc>
        <w:tc>
          <w:tcPr>
            <w:tcW w:w="1024" w:type="dxa"/>
          </w:tcPr>
          <w:p>
            <w:pPr>
              <w:pStyle w:val="0"/>
              <w:jc w:val="center"/>
            </w:pPr>
            <w:r>
              <w:rPr>
                <w:sz w:val="20"/>
              </w:rPr>
              <w:t xml:space="preserve">394707,7</w:t>
            </w:r>
          </w:p>
        </w:tc>
        <w:tc>
          <w:tcPr>
            <w:tcW w:w="1144" w:type="dxa"/>
          </w:tcPr>
          <w:p>
            <w:pPr>
              <w:pStyle w:val="0"/>
              <w:jc w:val="center"/>
            </w:pPr>
            <w:r>
              <w:rPr>
                <w:sz w:val="20"/>
              </w:rPr>
              <w:t xml:space="preserve">853830,4</w:t>
            </w:r>
          </w:p>
        </w:tc>
        <w:tc>
          <w:tcPr>
            <w:tcW w:w="1024" w:type="dxa"/>
          </w:tcPr>
          <w:p>
            <w:pPr>
              <w:pStyle w:val="0"/>
              <w:jc w:val="center"/>
            </w:pPr>
            <w:r>
              <w:rPr>
                <w:sz w:val="20"/>
              </w:rPr>
              <w:t xml:space="preserve">173816,4</w:t>
            </w:r>
          </w:p>
        </w:tc>
        <w:tc>
          <w:tcPr>
            <w:tcW w:w="1024" w:type="dxa"/>
          </w:tcPr>
          <w:p>
            <w:pPr>
              <w:pStyle w:val="0"/>
              <w:jc w:val="center"/>
            </w:pPr>
            <w:r>
              <w:rPr>
                <w:sz w:val="20"/>
              </w:rPr>
              <w:t xml:space="preserve">174000,4</w:t>
            </w:r>
          </w:p>
        </w:tc>
        <w:tc>
          <w:tcPr>
            <w:tcW w:w="1024" w:type="dxa"/>
          </w:tcPr>
          <w:p>
            <w:pPr>
              <w:pStyle w:val="0"/>
              <w:jc w:val="center"/>
            </w:pPr>
            <w:r>
              <w:rPr>
                <w:sz w:val="20"/>
              </w:rPr>
              <w:t xml:space="preserve">174072,4</w:t>
            </w:r>
          </w:p>
        </w:tc>
        <w:tc>
          <w:tcPr>
            <w:tcW w:w="1024" w:type="dxa"/>
          </w:tcPr>
          <w:p>
            <w:pPr>
              <w:pStyle w:val="0"/>
              <w:jc w:val="center"/>
            </w:pPr>
            <w:r>
              <w:rPr>
                <w:sz w:val="20"/>
              </w:rPr>
              <w:t xml:space="preserve">174064,4</w:t>
            </w:r>
          </w:p>
        </w:tc>
        <w:tc>
          <w:tcPr>
            <w:tcW w:w="1024" w:type="dxa"/>
          </w:tcPr>
          <w:p>
            <w:pPr>
              <w:pStyle w:val="0"/>
              <w:jc w:val="center"/>
            </w:pPr>
            <w:r>
              <w:rPr>
                <w:sz w:val="20"/>
              </w:rPr>
              <w:t xml:space="preserve">173380,4</w:t>
            </w:r>
          </w:p>
        </w:tc>
        <w:tc>
          <w:tcPr>
            <w:tcW w:w="1024" w:type="dxa"/>
          </w:tcPr>
          <w:p>
            <w:pPr>
              <w:pStyle w:val="0"/>
              <w:jc w:val="center"/>
            </w:pPr>
            <w:r>
              <w:rPr>
                <w:sz w:val="20"/>
              </w:rPr>
              <w:t xml:space="preserve">173306,4</w:t>
            </w:r>
          </w:p>
        </w:tc>
        <w:tc>
          <w:tcPr>
            <w:tcW w:w="1024" w:type="dxa"/>
          </w:tcPr>
          <w:p>
            <w:pPr>
              <w:pStyle w:val="0"/>
              <w:jc w:val="center"/>
            </w:pPr>
            <w:r>
              <w:rPr>
                <w:sz w:val="20"/>
              </w:rPr>
              <w:t xml:space="preserve">173210,4</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2122802,2</w:t>
            </w:r>
          </w:p>
        </w:tc>
        <w:tc>
          <w:tcPr>
            <w:tcW w:w="1024" w:type="dxa"/>
          </w:tcPr>
          <w:p>
            <w:pPr>
              <w:pStyle w:val="0"/>
              <w:jc w:val="center"/>
            </w:pPr>
            <w:r>
              <w:rPr>
                <w:sz w:val="20"/>
              </w:rPr>
              <w:t xml:space="preserve">559347,8</w:t>
            </w:r>
          </w:p>
        </w:tc>
        <w:tc>
          <w:tcPr>
            <w:tcW w:w="1024" w:type="dxa"/>
          </w:tcPr>
          <w:p>
            <w:pPr>
              <w:pStyle w:val="0"/>
              <w:jc w:val="center"/>
            </w:pPr>
            <w:r>
              <w:rPr>
                <w:sz w:val="20"/>
              </w:rPr>
              <w:t xml:space="preserve">332705,5</w:t>
            </w:r>
          </w:p>
        </w:tc>
        <w:tc>
          <w:tcPr>
            <w:tcW w:w="1144" w:type="dxa"/>
          </w:tcPr>
          <w:p>
            <w:pPr>
              <w:pStyle w:val="0"/>
              <w:jc w:val="center"/>
            </w:pPr>
            <w:r>
              <w:rPr>
                <w:sz w:val="20"/>
              </w:rPr>
              <w:t xml:space="preserve">835098,8</w:t>
            </w:r>
          </w:p>
        </w:tc>
        <w:tc>
          <w:tcPr>
            <w:tcW w:w="1024" w:type="dxa"/>
          </w:tcPr>
          <w:p>
            <w:pPr>
              <w:pStyle w:val="0"/>
              <w:jc w:val="center"/>
            </w:pPr>
            <w:r>
              <w:rPr>
                <w:sz w:val="20"/>
              </w:rPr>
              <w:t xml:space="preserve">154204,3</w:t>
            </w:r>
          </w:p>
        </w:tc>
        <w:tc>
          <w:tcPr>
            <w:tcW w:w="1024" w:type="dxa"/>
          </w:tcPr>
          <w:p>
            <w:pPr>
              <w:pStyle w:val="0"/>
              <w:jc w:val="center"/>
            </w:pPr>
            <w:r>
              <w:rPr>
                <w:sz w:val="20"/>
              </w:rPr>
              <w:t xml:space="preserve">154388,3</w:t>
            </w:r>
          </w:p>
        </w:tc>
        <w:tc>
          <w:tcPr>
            <w:tcW w:w="1024" w:type="dxa"/>
          </w:tcPr>
          <w:p>
            <w:pPr>
              <w:pStyle w:val="0"/>
              <w:jc w:val="center"/>
            </w:pPr>
            <w:r>
              <w:rPr>
                <w:sz w:val="20"/>
              </w:rPr>
              <w:t xml:space="preserve">154460,3</w:t>
            </w:r>
          </w:p>
        </w:tc>
        <w:tc>
          <w:tcPr>
            <w:tcW w:w="1024" w:type="dxa"/>
          </w:tcPr>
          <w:p>
            <w:pPr>
              <w:pStyle w:val="0"/>
              <w:jc w:val="center"/>
            </w:pPr>
            <w:r>
              <w:rPr>
                <w:sz w:val="20"/>
              </w:rPr>
              <w:t xml:space="preserve">154452,3</w:t>
            </w:r>
          </w:p>
        </w:tc>
        <w:tc>
          <w:tcPr>
            <w:tcW w:w="1024" w:type="dxa"/>
          </w:tcPr>
          <w:p>
            <w:pPr>
              <w:pStyle w:val="0"/>
              <w:jc w:val="center"/>
            </w:pPr>
            <w:r>
              <w:rPr>
                <w:sz w:val="20"/>
              </w:rPr>
              <w:t xml:space="preserve">153768,3</w:t>
            </w:r>
          </w:p>
        </w:tc>
        <w:tc>
          <w:tcPr>
            <w:tcW w:w="1024" w:type="dxa"/>
          </w:tcPr>
          <w:p>
            <w:pPr>
              <w:pStyle w:val="0"/>
              <w:jc w:val="center"/>
            </w:pPr>
            <w:r>
              <w:rPr>
                <w:sz w:val="20"/>
              </w:rPr>
              <w:t xml:space="preserve">153694,3</w:t>
            </w:r>
          </w:p>
        </w:tc>
        <w:tc>
          <w:tcPr>
            <w:tcW w:w="1024" w:type="dxa"/>
          </w:tcPr>
          <w:p>
            <w:pPr>
              <w:pStyle w:val="0"/>
              <w:jc w:val="center"/>
            </w:pPr>
            <w:r>
              <w:rPr>
                <w:sz w:val="20"/>
              </w:rPr>
              <w:t xml:space="preserve">153598,3</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t xml:space="preserve">333408,6</w:t>
            </w:r>
          </w:p>
        </w:tc>
        <w:tc>
          <w:tcPr>
            <w:tcW w:w="1024" w:type="dxa"/>
          </w:tcPr>
          <w:p>
            <w:pPr>
              <w:pStyle w:val="0"/>
              <w:jc w:val="center"/>
            </w:pPr>
            <w:r>
              <w:rPr>
                <w:sz w:val="20"/>
              </w:rPr>
              <w:t xml:space="preserve">115390,1</w:t>
            </w:r>
          </w:p>
        </w:tc>
        <w:tc>
          <w:tcPr>
            <w:tcW w:w="1024" w:type="dxa"/>
          </w:tcPr>
          <w:p>
            <w:pPr>
              <w:pStyle w:val="0"/>
              <w:jc w:val="center"/>
            </w:pPr>
            <w:r>
              <w:rPr>
                <w:sz w:val="20"/>
              </w:rPr>
              <w:t xml:space="preserve">62002,2</w:t>
            </w:r>
          </w:p>
        </w:tc>
        <w:tc>
          <w:tcPr>
            <w:tcW w:w="1144" w:type="dxa"/>
          </w:tcPr>
          <w:p>
            <w:pPr>
              <w:pStyle w:val="0"/>
              <w:jc w:val="center"/>
            </w:pPr>
            <w:r>
              <w:rPr>
                <w:sz w:val="20"/>
              </w:rPr>
              <w:t xml:space="preserve">18731,6</w:t>
            </w:r>
          </w:p>
        </w:tc>
        <w:tc>
          <w:tcPr>
            <w:tcW w:w="1024" w:type="dxa"/>
          </w:tcPr>
          <w:p>
            <w:pPr>
              <w:pStyle w:val="0"/>
              <w:jc w:val="center"/>
            </w:pPr>
            <w:r>
              <w:rPr>
                <w:sz w:val="20"/>
              </w:rPr>
              <w:t xml:space="preserve">19612,1</w:t>
            </w:r>
          </w:p>
        </w:tc>
        <w:tc>
          <w:tcPr>
            <w:tcW w:w="1024" w:type="dxa"/>
          </w:tcPr>
          <w:p>
            <w:pPr>
              <w:pStyle w:val="0"/>
              <w:jc w:val="center"/>
            </w:pPr>
            <w:r>
              <w:rPr>
                <w:sz w:val="20"/>
              </w:rPr>
              <w:t xml:space="preserve">19612,1</w:t>
            </w:r>
          </w:p>
        </w:tc>
        <w:tc>
          <w:tcPr>
            <w:tcW w:w="1024" w:type="dxa"/>
          </w:tcPr>
          <w:p>
            <w:pPr>
              <w:pStyle w:val="0"/>
              <w:jc w:val="center"/>
            </w:pPr>
            <w:r>
              <w:rPr>
                <w:sz w:val="20"/>
              </w:rPr>
              <w:t xml:space="preserve">19612,1</w:t>
            </w:r>
          </w:p>
        </w:tc>
        <w:tc>
          <w:tcPr>
            <w:tcW w:w="1024" w:type="dxa"/>
          </w:tcPr>
          <w:p>
            <w:pPr>
              <w:pStyle w:val="0"/>
              <w:jc w:val="center"/>
            </w:pPr>
            <w:r>
              <w:rPr>
                <w:sz w:val="20"/>
              </w:rPr>
              <w:t xml:space="preserve">19612,1</w:t>
            </w:r>
          </w:p>
        </w:tc>
        <w:tc>
          <w:tcPr>
            <w:tcW w:w="1024" w:type="dxa"/>
          </w:tcPr>
          <w:p>
            <w:pPr>
              <w:pStyle w:val="0"/>
              <w:jc w:val="center"/>
            </w:pPr>
            <w:r>
              <w:rPr>
                <w:sz w:val="20"/>
              </w:rPr>
              <w:t xml:space="preserve">19612,1</w:t>
            </w:r>
          </w:p>
        </w:tc>
        <w:tc>
          <w:tcPr>
            <w:tcW w:w="1024" w:type="dxa"/>
          </w:tcPr>
          <w:p>
            <w:pPr>
              <w:pStyle w:val="0"/>
              <w:jc w:val="center"/>
            </w:pPr>
            <w:r>
              <w:rPr>
                <w:sz w:val="20"/>
              </w:rPr>
              <w:t xml:space="preserve">19612,1</w:t>
            </w:r>
          </w:p>
        </w:tc>
        <w:tc>
          <w:tcPr>
            <w:tcW w:w="1024" w:type="dxa"/>
          </w:tcPr>
          <w:p>
            <w:pPr>
              <w:pStyle w:val="0"/>
              <w:jc w:val="center"/>
            </w:pPr>
            <w:r>
              <w:rPr>
                <w:sz w:val="20"/>
              </w:rPr>
              <w:t xml:space="preserve">19612,1</w:t>
            </w:r>
          </w:p>
        </w:tc>
      </w:tr>
      <w:tr>
        <w:tc>
          <w:tcPr>
            <w:tcW w:w="850" w:type="dxa"/>
            <w:vMerge w:val="restart"/>
          </w:tcPr>
          <w:p>
            <w:pPr>
              <w:pStyle w:val="0"/>
              <w:jc w:val="both"/>
            </w:pPr>
            <w:r>
              <w:rPr>
                <w:sz w:val="20"/>
              </w:rPr>
              <w:t xml:space="preserve">Направление 1</w:t>
            </w:r>
          </w:p>
        </w:tc>
        <w:tc>
          <w:tcPr>
            <w:tcW w:w="2098" w:type="dxa"/>
            <w:vMerge w:val="restart"/>
          </w:tcPr>
          <w:p>
            <w:pPr>
              <w:pStyle w:val="0"/>
            </w:pPr>
            <w:r>
              <w:rPr>
                <w:sz w:val="20"/>
              </w:rPr>
              <w:t xml:space="preserve">"Демографические инверсии и долгосрочный прогноз"</w:t>
            </w:r>
          </w:p>
        </w:tc>
        <w:tc>
          <w:tcPr>
            <w:tcW w:w="1849" w:type="dxa"/>
          </w:tcPr>
          <w:p>
            <w:pPr>
              <w:pStyle w:val="0"/>
              <w:jc w:val="both"/>
            </w:pPr>
            <w:r>
              <w:rPr>
                <w:sz w:val="20"/>
              </w:rPr>
              <w:t xml:space="preserve">Всего</w:t>
            </w:r>
          </w:p>
        </w:tc>
        <w:tc>
          <w:tcPr>
            <w:tcW w:w="1361" w:type="dxa"/>
          </w:tcPr>
          <w:p>
            <w:pPr>
              <w:pStyle w:val="0"/>
              <w:jc w:val="center"/>
            </w:pPr>
            <w:r>
              <w:rPr>
                <w:sz w:val="20"/>
              </w:rPr>
              <w:t xml:space="preserve">800,0</w:t>
            </w:r>
          </w:p>
        </w:tc>
        <w:tc>
          <w:tcPr>
            <w:tcW w:w="1024" w:type="dxa"/>
          </w:tcPr>
          <w:p>
            <w:pPr>
              <w:pStyle w:val="0"/>
              <w:jc w:val="center"/>
            </w:pPr>
            <w:r>
              <w:rPr>
                <w:sz w:val="20"/>
              </w:rPr>
              <w:t xml:space="preserve">300,0</w:t>
            </w:r>
          </w:p>
        </w:tc>
        <w:tc>
          <w:tcPr>
            <w:tcW w:w="1024" w:type="dxa"/>
          </w:tcPr>
          <w:p>
            <w:pPr>
              <w:pStyle w:val="0"/>
              <w:jc w:val="center"/>
            </w:pPr>
            <w:r>
              <w:rPr>
                <w:sz w:val="20"/>
              </w:rPr>
              <w:t xml:space="preserve">500,0</w:t>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800,0</w:t>
            </w:r>
          </w:p>
        </w:tc>
        <w:tc>
          <w:tcPr>
            <w:tcW w:w="1024" w:type="dxa"/>
          </w:tcPr>
          <w:p>
            <w:pPr>
              <w:pStyle w:val="0"/>
              <w:jc w:val="center"/>
            </w:pPr>
            <w:r>
              <w:rPr>
                <w:sz w:val="20"/>
              </w:rPr>
              <w:t xml:space="preserve">300,0</w:t>
            </w:r>
          </w:p>
        </w:tc>
        <w:tc>
          <w:tcPr>
            <w:tcW w:w="1024" w:type="dxa"/>
          </w:tcPr>
          <w:p>
            <w:pPr>
              <w:pStyle w:val="0"/>
              <w:jc w:val="center"/>
            </w:pPr>
            <w:r>
              <w:rPr>
                <w:sz w:val="20"/>
              </w:rPr>
              <w:t xml:space="preserve">500,0</w:t>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pPr>
            <w:r>
              <w:rPr>
                <w:sz w:val="20"/>
              </w:rPr>
              <w:t xml:space="preserve">Мероприятие 1.1</w:t>
            </w:r>
          </w:p>
        </w:tc>
        <w:tc>
          <w:tcPr>
            <w:tcW w:w="2098" w:type="dxa"/>
            <w:vMerge w:val="restart"/>
          </w:tcPr>
          <w:p>
            <w:pPr>
              <w:pStyle w:val="0"/>
            </w:pPr>
            <w:r>
              <w:rPr>
                <w:sz w:val="20"/>
              </w:rPr>
              <w:t xml:space="preserve">"Многофакторная модель демографического состояния Белгородской области"</w:t>
            </w:r>
          </w:p>
        </w:tc>
        <w:tc>
          <w:tcPr>
            <w:tcW w:w="1849" w:type="dxa"/>
          </w:tcPr>
          <w:p>
            <w:pPr>
              <w:pStyle w:val="0"/>
              <w:jc w:val="both"/>
            </w:pPr>
            <w:r>
              <w:rPr>
                <w:sz w:val="20"/>
              </w:rPr>
              <w:t xml:space="preserve">Всего</w:t>
            </w:r>
          </w:p>
        </w:tc>
        <w:tc>
          <w:tcPr>
            <w:tcW w:w="1361" w:type="dxa"/>
          </w:tcPr>
          <w:p>
            <w:pPr>
              <w:pStyle w:val="0"/>
              <w:jc w:val="center"/>
            </w:pPr>
            <w:r>
              <w:rPr>
                <w:sz w:val="20"/>
              </w:rPr>
              <w:t xml:space="preserve">100,0</w:t>
            </w:r>
          </w:p>
        </w:tc>
        <w:tc>
          <w:tcPr>
            <w:tcW w:w="1024" w:type="dxa"/>
          </w:tcPr>
          <w:p>
            <w:pPr>
              <w:pStyle w:val="0"/>
              <w:jc w:val="center"/>
            </w:pPr>
            <w:r>
              <w:rPr>
                <w:sz w:val="20"/>
              </w:rPr>
              <w:t xml:space="preserve">100,0</w:t>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100,0</w:t>
            </w:r>
          </w:p>
        </w:tc>
        <w:tc>
          <w:tcPr>
            <w:tcW w:w="1024" w:type="dxa"/>
          </w:tcPr>
          <w:p>
            <w:pPr>
              <w:pStyle w:val="0"/>
              <w:jc w:val="center"/>
            </w:pPr>
            <w:r>
              <w:rPr>
                <w:sz w:val="20"/>
              </w:rPr>
              <w:t xml:space="preserve">100,0</w:t>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1.2</w:t>
            </w:r>
          </w:p>
        </w:tc>
        <w:tc>
          <w:tcPr>
            <w:tcW w:w="2098" w:type="dxa"/>
            <w:vMerge w:val="restart"/>
          </w:tcPr>
          <w:p>
            <w:pPr>
              <w:pStyle w:val="0"/>
            </w:pPr>
            <w:r>
              <w:rPr>
                <w:sz w:val="20"/>
              </w:rPr>
              <w:t xml:space="preserve">"Формирование прогнозных гипотез предстоящих изменений рождаемости, смертности и продолжительности жизни, миграции в Белгородской области на период 2021 - 2030 годы"</w:t>
            </w:r>
          </w:p>
        </w:tc>
        <w:tc>
          <w:tcPr>
            <w:tcW w:w="1849" w:type="dxa"/>
          </w:tcPr>
          <w:p>
            <w:pPr>
              <w:pStyle w:val="0"/>
              <w:jc w:val="both"/>
            </w:pPr>
            <w:r>
              <w:rPr>
                <w:sz w:val="20"/>
              </w:rPr>
              <w:t xml:space="preserve">Всего</w:t>
            </w:r>
          </w:p>
        </w:tc>
        <w:tc>
          <w:tcPr>
            <w:tcW w:w="1361" w:type="dxa"/>
          </w:tcPr>
          <w:p>
            <w:pPr>
              <w:pStyle w:val="0"/>
              <w:jc w:val="center"/>
            </w:pPr>
            <w:r>
              <w:rPr>
                <w:sz w:val="20"/>
              </w:rPr>
              <w:t xml:space="preserve">100,0</w:t>
            </w:r>
          </w:p>
        </w:tc>
        <w:tc>
          <w:tcPr>
            <w:tcW w:w="1024" w:type="dxa"/>
          </w:tcPr>
          <w:p>
            <w:pPr>
              <w:pStyle w:val="0"/>
              <w:jc w:val="center"/>
            </w:pPr>
            <w:r>
              <w:rPr>
                <w:sz w:val="20"/>
              </w:rPr>
              <w:t xml:space="preserve">100,0</w:t>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100,0</w:t>
            </w:r>
          </w:p>
        </w:tc>
        <w:tc>
          <w:tcPr>
            <w:tcW w:w="1024" w:type="dxa"/>
          </w:tcPr>
          <w:p>
            <w:pPr>
              <w:pStyle w:val="0"/>
              <w:jc w:val="center"/>
            </w:pPr>
            <w:r>
              <w:rPr>
                <w:sz w:val="20"/>
              </w:rPr>
              <w:t xml:space="preserve">100,0</w:t>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1.3</w:t>
            </w:r>
          </w:p>
        </w:tc>
        <w:tc>
          <w:tcPr>
            <w:tcW w:w="2098" w:type="dxa"/>
            <w:vMerge w:val="restart"/>
          </w:tcPr>
          <w:p>
            <w:pPr>
              <w:pStyle w:val="0"/>
            </w:pPr>
            <w:r>
              <w:rPr>
                <w:sz w:val="20"/>
              </w:rPr>
              <w:t xml:space="preserve">"Расчет демографического прогноза численности и распределения населения Белгородской области по полу и возрасту на период до 2030 года"</w:t>
            </w:r>
          </w:p>
        </w:tc>
        <w:tc>
          <w:tcPr>
            <w:tcW w:w="1849" w:type="dxa"/>
          </w:tcPr>
          <w:p>
            <w:pPr>
              <w:pStyle w:val="0"/>
              <w:jc w:val="both"/>
            </w:pPr>
            <w:r>
              <w:rPr>
                <w:sz w:val="20"/>
              </w:rPr>
              <w:t xml:space="preserve">Всего</w:t>
            </w:r>
          </w:p>
        </w:tc>
        <w:tc>
          <w:tcPr>
            <w:tcW w:w="1361" w:type="dxa"/>
          </w:tcPr>
          <w:p>
            <w:pPr>
              <w:pStyle w:val="0"/>
              <w:jc w:val="center"/>
            </w:pPr>
            <w:r>
              <w:rPr>
                <w:sz w:val="20"/>
              </w:rPr>
              <w:t xml:space="preserve">100,0</w:t>
            </w:r>
          </w:p>
        </w:tc>
        <w:tc>
          <w:tcPr>
            <w:tcW w:w="1024" w:type="dxa"/>
          </w:tcPr>
          <w:p>
            <w:pPr>
              <w:pStyle w:val="0"/>
              <w:jc w:val="center"/>
            </w:pPr>
            <w:r>
              <w:rPr>
                <w:sz w:val="20"/>
              </w:rPr>
              <w:t xml:space="preserve">100,0</w:t>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100,0</w:t>
            </w:r>
          </w:p>
        </w:tc>
        <w:tc>
          <w:tcPr>
            <w:tcW w:w="1024" w:type="dxa"/>
          </w:tcPr>
          <w:p>
            <w:pPr>
              <w:pStyle w:val="0"/>
              <w:jc w:val="center"/>
            </w:pPr>
            <w:r>
              <w:rPr>
                <w:sz w:val="20"/>
              </w:rPr>
              <w:t xml:space="preserve">100,0</w:t>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1.4</w:t>
            </w:r>
          </w:p>
        </w:tc>
        <w:tc>
          <w:tcPr>
            <w:tcW w:w="2098" w:type="dxa"/>
            <w:vMerge w:val="restart"/>
          </w:tcPr>
          <w:p>
            <w:pPr>
              <w:pStyle w:val="0"/>
            </w:pPr>
            <w:r>
              <w:rPr>
                <w:sz w:val="20"/>
              </w:rPr>
              <w:t xml:space="preserve">"Анализ динамики заболеваемости по основным классам и причинам, разработка прогноза заболеваемости и оценка вероятного числа новых случаев основных видов патологии на основе демографического прогноза"</w:t>
            </w:r>
          </w:p>
        </w:tc>
        <w:tc>
          <w:tcPr>
            <w:tcW w:w="1849" w:type="dxa"/>
          </w:tcPr>
          <w:p>
            <w:pPr>
              <w:pStyle w:val="0"/>
              <w:jc w:val="both"/>
            </w:pPr>
            <w:r>
              <w:rPr>
                <w:sz w:val="20"/>
              </w:rPr>
              <w:t xml:space="preserve">Всего</w:t>
            </w:r>
          </w:p>
        </w:tc>
        <w:tc>
          <w:tcPr>
            <w:tcW w:w="1361" w:type="dxa"/>
          </w:tcPr>
          <w:p>
            <w:pPr>
              <w:pStyle w:val="0"/>
              <w:jc w:val="center"/>
            </w:pPr>
            <w:r>
              <w:rPr>
                <w:sz w:val="20"/>
              </w:rPr>
              <w:t xml:space="preserve">100,0</w:t>
            </w:r>
          </w:p>
        </w:tc>
        <w:tc>
          <w:tcPr>
            <w:tcW w:w="1024" w:type="dxa"/>
          </w:tcPr>
          <w:p>
            <w:pPr>
              <w:pStyle w:val="0"/>
              <w:jc w:val="center"/>
            </w:pPr>
            <w:r>
              <w:rPr>
                <w:sz w:val="20"/>
              </w:rPr>
            </w:r>
          </w:p>
        </w:tc>
        <w:tc>
          <w:tcPr>
            <w:tcW w:w="1024" w:type="dxa"/>
          </w:tcPr>
          <w:p>
            <w:pPr>
              <w:pStyle w:val="0"/>
              <w:jc w:val="center"/>
            </w:pPr>
            <w:r>
              <w:rPr>
                <w:sz w:val="20"/>
              </w:rPr>
              <w:t xml:space="preserve">100,0</w:t>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100,0</w:t>
            </w:r>
          </w:p>
        </w:tc>
        <w:tc>
          <w:tcPr>
            <w:tcW w:w="1024" w:type="dxa"/>
          </w:tcPr>
          <w:p>
            <w:pPr>
              <w:pStyle w:val="0"/>
              <w:jc w:val="center"/>
            </w:pPr>
            <w:r>
              <w:rPr>
                <w:sz w:val="20"/>
              </w:rPr>
            </w:r>
          </w:p>
        </w:tc>
        <w:tc>
          <w:tcPr>
            <w:tcW w:w="1024" w:type="dxa"/>
          </w:tcPr>
          <w:p>
            <w:pPr>
              <w:pStyle w:val="0"/>
              <w:jc w:val="center"/>
            </w:pPr>
            <w:r>
              <w:rPr>
                <w:sz w:val="20"/>
              </w:rPr>
              <w:t xml:space="preserve">100,0</w:t>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1.5</w:t>
            </w:r>
          </w:p>
        </w:tc>
        <w:tc>
          <w:tcPr>
            <w:tcW w:w="2098" w:type="dxa"/>
            <w:vMerge w:val="restart"/>
          </w:tcPr>
          <w:p>
            <w:pPr>
              <w:pStyle w:val="0"/>
            </w:pPr>
            <w:r>
              <w:rPr>
                <w:sz w:val="20"/>
              </w:rPr>
              <w:t xml:space="preserve">"Анализ современного состояния и динамики обеспечения населения Белгородской области в целом и по возрастным группам врачами (по группам специальностей), средним медицинским персоналом"</w:t>
            </w:r>
          </w:p>
        </w:tc>
        <w:tc>
          <w:tcPr>
            <w:tcW w:w="1849" w:type="dxa"/>
          </w:tcPr>
          <w:p>
            <w:pPr>
              <w:pStyle w:val="0"/>
              <w:jc w:val="both"/>
            </w:pPr>
            <w:r>
              <w:rPr>
                <w:sz w:val="20"/>
              </w:rPr>
              <w:t xml:space="preserve">Всего</w:t>
            </w:r>
          </w:p>
        </w:tc>
        <w:tc>
          <w:tcPr>
            <w:tcW w:w="1361" w:type="dxa"/>
          </w:tcPr>
          <w:p>
            <w:pPr>
              <w:pStyle w:val="0"/>
              <w:jc w:val="center"/>
            </w:pPr>
            <w:r>
              <w:rPr>
                <w:sz w:val="20"/>
              </w:rPr>
              <w:t xml:space="preserve">100,0</w:t>
            </w:r>
          </w:p>
        </w:tc>
        <w:tc>
          <w:tcPr>
            <w:tcW w:w="1024" w:type="dxa"/>
          </w:tcPr>
          <w:p>
            <w:pPr>
              <w:pStyle w:val="0"/>
              <w:jc w:val="center"/>
            </w:pPr>
            <w:r>
              <w:rPr>
                <w:sz w:val="20"/>
              </w:rPr>
            </w:r>
          </w:p>
        </w:tc>
        <w:tc>
          <w:tcPr>
            <w:tcW w:w="1024" w:type="dxa"/>
          </w:tcPr>
          <w:p>
            <w:pPr>
              <w:pStyle w:val="0"/>
              <w:jc w:val="center"/>
            </w:pPr>
            <w:r>
              <w:rPr>
                <w:sz w:val="20"/>
              </w:rPr>
              <w:t xml:space="preserve">100,</w:t>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100,0</w:t>
            </w:r>
          </w:p>
        </w:tc>
        <w:tc>
          <w:tcPr>
            <w:tcW w:w="1024" w:type="dxa"/>
          </w:tcPr>
          <w:p>
            <w:pPr>
              <w:pStyle w:val="0"/>
              <w:jc w:val="center"/>
            </w:pPr>
            <w:r>
              <w:rPr>
                <w:sz w:val="20"/>
              </w:rPr>
            </w:r>
          </w:p>
        </w:tc>
        <w:tc>
          <w:tcPr>
            <w:tcW w:w="1024" w:type="dxa"/>
          </w:tcPr>
          <w:p>
            <w:pPr>
              <w:pStyle w:val="0"/>
              <w:jc w:val="center"/>
            </w:pPr>
            <w:r>
              <w:rPr>
                <w:sz w:val="20"/>
              </w:rPr>
              <w:t xml:space="preserve">100,0</w:t>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1.6</w:t>
            </w:r>
          </w:p>
        </w:tc>
        <w:tc>
          <w:tcPr>
            <w:tcW w:w="2098" w:type="dxa"/>
            <w:vMerge w:val="restart"/>
          </w:tcPr>
          <w:p>
            <w:pPr>
              <w:pStyle w:val="0"/>
            </w:pPr>
            <w:r>
              <w:rPr>
                <w:sz w:val="20"/>
              </w:rPr>
              <w:t xml:space="preserve">"Модель взаимосвязи заболеваемости по основным классам и причинам и обеспеченности медицинским персоналом (по группам специальностей)"</w:t>
            </w:r>
          </w:p>
        </w:tc>
        <w:tc>
          <w:tcPr>
            <w:tcW w:w="1849" w:type="dxa"/>
          </w:tcPr>
          <w:p>
            <w:pPr>
              <w:pStyle w:val="0"/>
              <w:jc w:val="both"/>
            </w:pPr>
            <w:r>
              <w:rPr>
                <w:sz w:val="20"/>
              </w:rPr>
              <w:t xml:space="preserve">Всего</w:t>
            </w:r>
          </w:p>
        </w:tc>
        <w:tc>
          <w:tcPr>
            <w:tcW w:w="1361" w:type="dxa"/>
          </w:tcPr>
          <w:p>
            <w:pPr>
              <w:pStyle w:val="0"/>
              <w:jc w:val="center"/>
            </w:pPr>
            <w:r>
              <w:rPr>
                <w:sz w:val="20"/>
              </w:rPr>
              <w:t xml:space="preserve">100,0</w:t>
            </w:r>
          </w:p>
        </w:tc>
        <w:tc>
          <w:tcPr>
            <w:tcW w:w="1024" w:type="dxa"/>
          </w:tcPr>
          <w:p>
            <w:pPr>
              <w:pStyle w:val="0"/>
              <w:jc w:val="center"/>
            </w:pPr>
            <w:r>
              <w:rPr>
                <w:sz w:val="20"/>
              </w:rPr>
            </w:r>
          </w:p>
        </w:tc>
        <w:tc>
          <w:tcPr>
            <w:tcW w:w="1024" w:type="dxa"/>
          </w:tcPr>
          <w:p>
            <w:pPr>
              <w:pStyle w:val="0"/>
              <w:jc w:val="center"/>
            </w:pPr>
            <w:r>
              <w:rPr>
                <w:sz w:val="20"/>
              </w:rPr>
              <w:t xml:space="preserve">100</w:t>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100,0</w:t>
            </w:r>
          </w:p>
        </w:tc>
        <w:tc>
          <w:tcPr>
            <w:tcW w:w="1024" w:type="dxa"/>
          </w:tcPr>
          <w:p>
            <w:pPr>
              <w:pStyle w:val="0"/>
              <w:jc w:val="center"/>
            </w:pPr>
            <w:r>
              <w:rPr>
                <w:sz w:val="20"/>
              </w:rPr>
            </w:r>
          </w:p>
        </w:tc>
        <w:tc>
          <w:tcPr>
            <w:tcW w:w="1024" w:type="dxa"/>
          </w:tcPr>
          <w:p>
            <w:pPr>
              <w:pStyle w:val="0"/>
              <w:jc w:val="center"/>
            </w:pPr>
            <w:r>
              <w:rPr>
                <w:sz w:val="20"/>
              </w:rPr>
              <w:t xml:space="preserve">100</w:t>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1.7</w:t>
            </w:r>
          </w:p>
        </w:tc>
        <w:tc>
          <w:tcPr>
            <w:tcW w:w="2098" w:type="dxa"/>
            <w:vMerge w:val="restart"/>
          </w:tcPr>
          <w:p>
            <w:pPr>
              <w:pStyle w:val="0"/>
            </w:pPr>
            <w:r>
              <w:rPr>
                <w:sz w:val="20"/>
              </w:rPr>
              <w:t xml:space="preserve">"Прогноз потребности в врачах и среднем медицинском персонале в Белгородской области до 2030 года (в двух вариантах: при сохранении нынешнего уровня обеспеченности по возрастным группам; при оптимизации"</w:t>
            </w:r>
          </w:p>
        </w:tc>
        <w:tc>
          <w:tcPr>
            <w:tcW w:w="1849" w:type="dxa"/>
          </w:tcPr>
          <w:p>
            <w:pPr>
              <w:pStyle w:val="0"/>
              <w:jc w:val="both"/>
            </w:pPr>
            <w:r>
              <w:rPr>
                <w:sz w:val="20"/>
              </w:rPr>
              <w:t xml:space="preserve">Всего</w:t>
            </w:r>
          </w:p>
        </w:tc>
        <w:tc>
          <w:tcPr>
            <w:tcW w:w="1361" w:type="dxa"/>
          </w:tcPr>
          <w:p>
            <w:pPr>
              <w:pStyle w:val="0"/>
              <w:jc w:val="center"/>
            </w:pPr>
            <w:r>
              <w:rPr>
                <w:sz w:val="20"/>
              </w:rPr>
              <w:t xml:space="preserve">100,0</w:t>
            </w:r>
          </w:p>
        </w:tc>
        <w:tc>
          <w:tcPr>
            <w:tcW w:w="1024" w:type="dxa"/>
          </w:tcPr>
          <w:p>
            <w:pPr>
              <w:pStyle w:val="0"/>
              <w:jc w:val="center"/>
            </w:pPr>
            <w:r>
              <w:rPr>
                <w:sz w:val="20"/>
              </w:rPr>
            </w:r>
          </w:p>
        </w:tc>
        <w:tc>
          <w:tcPr>
            <w:tcW w:w="1024" w:type="dxa"/>
          </w:tcPr>
          <w:p>
            <w:pPr>
              <w:pStyle w:val="0"/>
              <w:jc w:val="center"/>
            </w:pPr>
            <w:r>
              <w:rPr>
                <w:sz w:val="20"/>
              </w:rPr>
              <w:t xml:space="preserve">100,0</w:t>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100,0</w:t>
            </w:r>
          </w:p>
        </w:tc>
        <w:tc>
          <w:tcPr>
            <w:tcW w:w="1024" w:type="dxa"/>
          </w:tcPr>
          <w:p>
            <w:pPr>
              <w:pStyle w:val="0"/>
              <w:jc w:val="center"/>
            </w:pPr>
            <w:r>
              <w:rPr>
                <w:sz w:val="20"/>
              </w:rPr>
            </w:r>
          </w:p>
        </w:tc>
        <w:tc>
          <w:tcPr>
            <w:tcW w:w="1024" w:type="dxa"/>
          </w:tcPr>
          <w:p>
            <w:pPr>
              <w:pStyle w:val="0"/>
              <w:jc w:val="center"/>
            </w:pPr>
            <w:r>
              <w:rPr>
                <w:sz w:val="20"/>
              </w:rPr>
              <w:t xml:space="preserve">100,0</w:t>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1.8</w:t>
            </w:r>
          </w:p>
        </w:tc>
        <w:tc>
          <w:tcPr>
            <w:tcW w:w="2098" w:type="dxa"/>
            <w:vMerge w:val="restart"/>
          </w:tcPr>
          <w:p>
            <w:pPr>
              <w:pStyle w:val="0"/>
            </w:pPr>
            <w:r>
              <w:rPr>
                <w:sz w:val="20"/>
              </w:rPr>
              <w:t xml:space="preserve">"Прогноз возможности привлечения квалифицированных специалистов и медицинского персонала за счет миграции"</w:t>
            </w:r>
          </w:p>
        </w:tc>
        <w:tc>
          <w:tcPr>
            <w:tcW w:w="1849" w:type="dxa"/>
          </w:tcPr>
          <w:p>
            <w:pPr>
              <w:pStyle w:val="0"/>
              <w:jc w:val="both"/>
            </w:pPr>
            <w:r>
              <w:rPr>
                <w:sz w:val="20"/>
              </w:rPr>
              <w:t xml:space="preserve">Всего</w:t>
            </w:r>
          </w:p>
        </w:tc>
        <w:tc>
          <w:tcPr>
            <w:tcW w:w="1361" w:type="dxa"/>
          </w:tcPr>
          <w:p>
            <w:pPr>
              <w:pStyle w:val="0"/>
              <w:jc w:val="center"/>
            </w:pPr>
            <w:r>
              <w:rPr>
                <w:sz w:val="20"/>
              </w:rPr>
              <w:t xml:space="preserve">100,0</w:t>
            </w:r>
          </w:p>
        </w:tc>
        <w:tc>
          <w:tcPr>
            <w:tcW w:w="1024" w:type="dxa"/>
          </w:tcPr>
          <w:p>
            <w:pPr>
              <w:pStyle w:val="0"/>
              <w:jc w:val="center"/>
            </w:pPr>
            <w:r>
              <w:rPr>
                <w:sz w:val="20"/>
              </w:rPr>
            </w:r>
          </w:p>
        </w:tc>
        <w:tc>
          <w:tcPr>
            <w:tcW w:w="1024" w:type="dxa"/>
          </w:tcPr>
          <w:p>
            <w:pPr>
              <w:pStyle w:val="0"/>
              <w:jc w:val="center"/>
            </w:pPr>
            <w:r>
              <w:rPr>
                <w:sz w:val="20"/>
              </w:rPr>
              <w:t xml:space="preserve">100,0</w:t>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100,0</w:t>
            </w:r>
          </w:p>
        </w:tc>
        <w:tc>
          <w:tcPr>
            <w:tcW w:w="1024" w:type="dxa"/>
          </w:tcPr>
          <w:p>
            <w:pPr>
              <w:pStyle w:val="0"/>
              <w:jc w:val="center"/>
            </w:pPr>
            <w:r>
              <w:rPr>
                <w:sz w:val="20"/>
              </w:rPr>
            </w:r>
          </w:p>
        </w:tc>
        <w:tc>
          <w:tcPr>
            <w:tcW w:w="1024" w:type="dxa"/>
          </w:tcPr>
          <w:p>
            <w:pPr>
              <w:pStyle w:val="0"/>
              <w:jc w:val="center"/>
            </w:pPr>
            <w:r>
              <w:rPr>
                <w:sz w:val="20"/>
              </w:rPr>
              <w:t xml:space="preserve">100,0</w:t>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Направление 2</w:t>
            </w:r>
          </w:p>
        </w:tc>
        <w:tc>
          <w:tcPr>
            <w:tcW w:w="2098" w:type="dxa"/>
            <w:vMerge w:val="restart"/>
          </w:tcPr>
          <w:p>
            <w:pPr>
              <w:pStyle w:val="0"/>
            </w:pPr>
            <w:r>
              <w:rPr>
                <w:sz w:val="20"/>
              </w:rPr>
              <w:t xml:space="preserve">"Профессиональная ориентация и подготовка медицинских кадров"</w:t>
            </w:r>
          </w:p>
        </w:tc>
        <w:tc>
          <w:tcPr>
            <w:tcW w:w="1849" w:type="dxa"/>
          </w:tcPr>
          <w:p>
            <w:pPr>
              <w:pStyle w:val="0"/>
              <w:jc w:val="both"/>
            </w:pPr>
            <w:r>
              <w:rPr>
                <w:sz w:val="20"/>
              </w:rPr>
              <w:t xml:space="preserve">Всего</w:t>
            </w:r>
          </w:p>
        </w:tc>
        <w:tc>
          <w:tcPr>
            <w:tcW w:w="1361" w:type="dxa"/>
          </w:tcPr>
          <w:p>
            <w:pPr>
              <w:pStyle w:val="0"/>
              <w:jc w:val="center"/>
            </w:pPr>
            <w:r>
              <w:rPr>
                <w:sz w:val="20"/>
              </w:rPr>
              <w:t xml:space="preserve">757528,00</w:t>
            </w:r>
          </w:p>
        </w:tc>
        <w:tc>
          <w:tcPr>
            <w:tcW w:w="1024" w:type="dxa"/>
          </w:tcPr>
          <w:p>
            <w:pPr>
              <w:pStyle w:val="0"/>
              <w:jc w:val="center"/>
            </w:pPr>
            <w:r>
              <w:rPr>
                <w:sz w:val="20"/>
              </w:rPr>
              <w:t xml:space="preserve">97490,00</w:t>
            </w:r>
          </w:p>
        </w:tc>
        <w:tc>
          <w:tcPr>
            <w:tcW w:w="1024" w:type="dxa"/>
          </w:tcPr>
          <w:p>
            <w:pPr>
              <w:pStyle w:val="0"/>
              <w:jc w:val="center"/>
            </w:pPr>
            <w:r>
              <w:rPr>
                <w:sz w:val="20"/>
              </w:rPr>
              <w:t xml:space="preserve">73768,00</w:t>
            </w:r>
          </w:p>
        </w:tc>
        <w:tc>
          <w:tcPr>
            <w:tcW w:w="1144" w:type="dxa"/>
          </w:tcPr>
          <w:p>
            <w:pPr>
              <w:pStyle w:val="0"/>
              <w:jc w:val="center"/>
            </w:pPr>
            <w:r>
              <w:rPr>
                <w:sz w:val="20"/>
              </w:rPr>
              <w:t xml:space="preserve">757528,00</w:t>
            </w:r>
          </w:p>
        </w:tc>
        <w:tc>
          <w:tcPr>
            <w:tcW w:w="1024" w:type="dxa"/>
          </w:tcPr>
          <w:p>
            <w:pPr>
              <w:pStyle w:val="0"/>
              <w:jc w:val="center"/>
            </w:pPr>
            <w:r>
              <w:rPr>
                <w:sz w:val="20"/>
              </w:rPr>
              <w:t xml:space="preserve">73094,00</w:t>
            </w:r>
          </w:p>
        </w:tc>
        <w:tc>
          <w:tcPr>
            <w:tcW w:w="1024" w:type="dxa"/>
          </w:tcPr>
          <w:p>
            <w:pPr>
              <w:pStyle w:val="0"/>
              <w:jc w:val="center"/>
            </w:pPr>
            <w:r>
              <w:rPr>
                <w:sz w:val="20"/>
              </w:rPr>
              <w:t xml:space="preserve">73094,00</w:t>
            </w:r>
          </w:p>
        </w:tc>
        <w:tc>
          <w:tcPr>
            <w:tcW w:w="1024" w:type="dxa"/>
          </w:tcPr>
          <w:p>
            <w:pPr>
              <w:pStyle w:val="0"/>
              <w:jc w:val="center"/>
            </w:pPr>
            <w:r>
              <w:rPr>
                <w:sz w:val="20"/>
              </w:rPr>
              <w:t xml:space="preserve">73094,00</w:t>
            </w:r>
          </w:p>
        </w:tc>
        <w:tc>
          <w:tcPr>
            <w:tcW w:w="1024" w:type="dxa"/>
          </w:tcPr>
          <w:p>
            <w:pPr>
              <w:pStyle w:val="0"/>
              <w:jc w:val="center"/>
            </w:pPr>
            <w:r>
              <w:rPr>
                <w:sz w:val="20"/>
              </w:rPr>
              <w:t xml:space="preserve">73094,00</w:t>
            </w:r>
          </w:p>
        </w:tc>
        <w:tc>
          <w:tcPr>
            <w:tcW w:w="1024" w:type="dxa"/>
          </w:tcPr>
          <w:p>
            <w:pPr>
              <w:pStyle w:val="0"/>
              <w:jc w:val="center"/>
            </w:pPr>
            <w:r>
              <w:rPr>
                <w:sz w:val="20"/>
              </w:rPr>
              <w:t xml:space="preserve">73094,00</w:t>
            </w:r>
          </w:p>
        </w:tc>
        <w:tc>
          <w:tcPr>
            <w:tcW w:w="1024" w:type="dxa"/>
          </w:tcPr>
          <w:p>
            <w:pPr>
              <w:pStyle w:val="0"/>
              <w:jc w:val="center"/>
            </w:pPr>
            <w:r>
              <w:rPr>
                <w:sz w:val="20"/>
              </w:rPr>
              <w:t xml:space="preserve">73094,00</w:t>
            </w:r>
          </w:p>
        </w:tc>
        <w:tc>
          <w:tcPr>
            <w:tcW w:w="1024" w:type="dxa"/>
          </w:tcPr>
          <w:p>
            <w:pPr>
              <w:pStyle w:val="0"/>
              <w:jc w:val="center"/>
            </w:pPr>
            <w:r>
              <w:rPr>
                <w:sz w:val="20"/>
              </w:rPr>
              <w:t xml:space="preserve">73094,00</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757528,00</w:t>
            </w:r>
          </w:p>
        </w:tc>
        <w:tc>
          <w:tcPr>
            <w:tcW w:w="1024" w:type="dxa"/>
          </w:tcPr>
          <w:p>
            <w:pPr>
              <w:pStyle w:val="0"/>
              <w:jc w:val="center"/>
            </w:pPr>
            <w:r>
              <w:rPr>
                <w:sz w:val="20"/>
              </w:rPr>
              <w:t xml:space="preserve">97490,00</w:t>
            </w:r>
          </w:p>
        </w:tc>
        <w:tc>
          <w:tcPr>
            <w:tcW w:w="1024" w:type="dxa"/>
          </w:tcPr>
          <w:p>
            <w:pPr>
              <w:pStyle w:val="0"/>
              <w:jc w:val="center"/>
            </w:pPr>
            <w:r>
              <w:rPr>
                <w:sz w:val="20"/>
              </w:rPr>
              <w:t xml:space="preserve">73768,00</w:t>
            </w:r>
          </w:p>
        </w:tc>
        <w:tc>
          <w:tcPr>
            <w:tcW w:w="1144" w:type="dxa"/>
          </w:tcPr>
          <w:p>
            <w:pPr>
              <w:pStyle w:val="0"/>
              <w:jc w:val="center"/>
            </w:pPr>
            <w:r>
              <w:rPr>
                <w:sz w:val="20"/>
              </w:rPr>
              <w:t xml:space="preserve">757528,00</w:t>
            </w:r>
          </w:p>
        </w:tc>
        <w:tc>
          <w:tcPr>
            <w:tcW w:w="1024" w:type="dxa"/>
          </w:tcPr>
          <w:p>
            <w:pPr>
              <w:pStyle w:val="0"/>
              <w:jc w:val="center"/>
            </w:pPr>
            <w:r>
              <w:rPr>
                <w:sz w:val="20"/>
              </w:rPr>
              <w:t xml:space="preserve">73094,00</w:t>
            </w:r>
          </w:p>
        </w:tc>
        <w:tc>
          <w:tcPr>
            <w:tcW w:w="1024" w:type="dxa"/>
          </w:tcPr>
          <w:p>
            <w:pPr>
              <w:pStyle w:val="0"/>
              <w:jc w:val="center"/>
            </w:pPr>
            <w:r>
              <w:rPr>
                <w:sz w:val="20"/>
              </w:rPr>
              <w:t xml:space="preserve">73094,00</w:t>
            </w:r>
          </w:p>
        </w:tc>
        <w:tc>
          <w:tcPr>
            <w:tcW w:w="1024" w:type="dxa"/>
          </w:tcPr>
          <w:p>
            <w:pPr>
              <w:pStyle w:val="0"/>
              <w:jc w:val="center"/>
            </w:pPr>
            <w:r>
              <w:rPr>
                <w:sz w:val="20"/>
              </w:rPr>
              <w:t xml:space="preserve">73094,00</w:t>
            </w:r>
          </w:p>
        </w:tc>
        <w:tc>
          <w:tcPr>
            <w:tcW w:w="1024" w:type="dxa"/>
          </w:tcPr>
          <w:p>
            <w:pPr>
              <w:pStyle w:val="0"/>
              <w:jc w:val="center"/>
            </w:pPr>
            <w:r>
              <w:rPr>
                <w:sz w:val="20"/>
              </w:rPr>
              <w:t xml:space="preserve">73094,00</w:t>
            </w:r>
          </w:p>
        </w:tc>
        <w:tc>
          <w:tcPr>
            <w:tcW w:w="1024" w:type="dxa"/>
          </w:tcPr>
          <w:p>
            <w:pPr>
              <w:pStyle w:val="0"/>
              <w:jc w:val="center"/>
            </w:pPr>
            <w:r>
              <w:rPr>
                <w:sz w:val="20"/>
              </w:rPr>
              <w:t xml:space="preserve">73094,00</w:t>
            </w:r>
          </w:p>
        </w:tc>
        <w:tc>
          <w:tcPr>
            <w:tcW w:w="1024" w:type="dxa"/>
          </w:tcPr>
          <w:p>
            <w:pPr>
              <w:pStyle w:val="0"/>
              <w:jc w:val="center"/>
            </w:pPr>
            <w:r>
              <w:rPr>
                <w:sz w:val="20"/>
              </w:rPr>
              <w:t xml:space="preserve">73094,00</w:t>
            </w:r>
          </w:p>
        </w:tc>
        <w:tc>
          <w:tcPr>
            <w:tcW w:w="1024" w:type="dxa"/>
          </w:tcPr>
          <w:p>
            <w:pPr>
              <w:pStyle w:val="0"/>
              <w:jc w:val="center"/>
            </w:pPr>
            <w:r>
              <w:rPr>
                <w:sz w:val="20"/>
              </w:rPr>
              <w:t xml:space="preserve">73094,00</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2.1</w:t>
            </w:r>
          </w:p>
        </w:tc>
        <w:tc>
          <w:tcPr>
            <w:tcW w:w="2098" w:type="dxa"/>
            <w:vMerge w:val="restart"/>
          </w:tcPr>
          <w:p>
            <w:pPr>
              <w:pStyle w:val="0"/>
            </w:pPr>
            <w:r>
              <w:rPr>
                <w:sz w:val="20"/>
              </w:rPr>
              <w:t xml:space="preserve">"Разработка и внедрение блока медицинских профессий в парциальную программу "Здравствуй, мир Белогорья!"</w:t>
            </w:r>
          </w:p>
        </w:tc>
        <w:tc>
          <w:tcPr>
            <w:tcW w:w="1849" w:type="dxa"/>
          </w:tcPr>
          <w:p>
            <w:pPr>
              <w:pStyle w:val="0"/>
              <w:jc w:val="both"/>
            </w:pPr>
            <w:r>
              <w:rPr>
                <w:sz w:val="20"/>
              </w:rPr>
              <w:t xml:space="preserve">Всего</w:t>
            </w:r>
          </w:p>
        </w:tc>
        <w:tc>
          <w:tcPr>
            <w:tcW w:w="1361" w:type="dxa"/>
          </w:tcPr>
          <w:p>
            <w:pPr>
              <w:pStyle w:val="0"/>
              <w:jc w:val="center"/>
            </w:pPr>
            <w:r>
              <w:rPr>
                <w:sz w:val="20"/>
              </w:rPr>
              <w:t xml:space="preserve">150,00</w:t>
            </w:r>
          </w:p>
        </w:tc>
        <w:tc>
          <w:tcPr>
            <w:tcW w:w="1024" w:type="dxa"/>
          </w:tcPr>
          <w:p>
            <w:pPr>
              <w:pStyle w:val="0"/>
              <w:jc w:val="center"/>
            </w:pPr>
            <w:r>
              <w:rPr>
                <w:sz w:val="20"/>
              </w:rPr>
              <w:t xml:space="preserve">0</w:t>
            </w:r>
          </w:p>
        </w:tc>
        <w:tc>
          <w:tcPr>
            <w:tcW w:w="1024" w:type="dxa"/>
          </w:tcPr>
          <w:p>
            <w:pPr>
              <w:pStyle w:val="0"/>
              <w:jc w:val="center"/>
            </w:pPr>
            <w:r>
              <w:rPr>
                <w:sz w:val="20"/>
              </w:rPr>
              <w:t xml:space="preserve">75,00</w:t>
            </w:r>
          </w:p>
        </w:tc>
        <w:tc>
          <w:tcPr>
            <w:tcW w:w="1144" w:type="dxa"/>
          </w:tcPr>
          <w:p>
            <w:pPr>
              <w:pStyle w:val="0"/>
              <w:jc w:val="center"/>
            </w:pPr>
            <w:r>
              <w:rPr>
                <w:sz w:val="20"/>
              </w:rPr>
              <w:t xml:space="preserve">75,00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150,00</w:t>
            </w:r>
          </w:p>
        </w:tc>
        <w:tc>
          <w:tcPr>
            <w:tcW w:w="1024" w:type="dxa"/>
          </w:tcPr>
          <w:p>
            <w:pPr>
              <w:pStyle w:val="0"/>
              <w:jc w:val="center"/>
            </w:pPr>
            <w:r>
              <w:rPr>
                <w:sz w:val="20"/>
              </w:rPr>
              <w:t xml:space="preserve">0</w:t>
            </w:r>
          </w:p>
        </w:tc>
        <w:tc>
          <w:tcPr>
            <w:tcW w:w="1024" w:type="dxa"/>
          </w:tcPr>
          <w:p>
            <w:pPr>
              <w:pStyle w:val="0"/>
              <w:jc w:val="center"/>
            </w:pPr>
            <w:r>
              <w:rPr>
                <w:sz w:val="20"/>
              </w:rPr>
              <w:t xml:space="preserve">75,00</w:t>
            </w:r>
          </w:p>
        </w:tc>
        <w:tc>
          <w:tcPr>
            <w:tcW w:w="1144" w:type="dxa"/>
          </w:tcPr>
          <w:p>
            <w:pPr>
              <w:pStyle w:val="0"/>
              <w:jc w:val="center"/>
            </w:pPr>
            <w:r>
              <w:rPr>
                <w:sz w:val="20"/>
              </w:rPr>
              <w:t xml:space="preserve">75,00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2.2</w:t>
            </w:r>
          </w:p>
        </w:tc>
        <w:tc>
          <w:tcPr>
            <w:tcW w:w="2098" w:type="dxa"/>
            <w:vMerge w:val="restart"/>
          </w:tcPr>
          <w:p>
            <w:pPr>
              <w:pStyle w:val="0"/>
            </w:pPr>
            <w:r>
              <w:rPr>
                <w:sz w:val="20"/>
              </w:rPr>
              <w:t xml:space="preserve">"Оборудование дошкольных образовательных организаций для реализации блока медицинских профессий парциальной программы "Здравствуй, мир Белогорья!"</w:t>
            </w:r>
          </w:p>
        </w:tc>
        <w:tc>
          <w:tcPr>
            <w:tcW w:w="1849" w:type="dxa"/>
          </w:tcPr>
          <w:p>
            <w:pPr>
              <w:pStyle w:val="0"/>
              <w:jc w:val="both"/>
            </w:pPr>
            <w:r>
              <w:rPr>
                <w:sz w:val="20"/>
              </w:rPr>
              <w:t xml:space="preserve">Всего</w:t>
            </w:r>
          </w:p>
        </w:tc>
        <w:tc>
          <w:tcPr>
            <w:tcW w:w="1361" w:type="dxa"/>
          </w:tcPr>
          <w:p>
            <w:pPr>
              <w:pStyle w:val="0"/>
              <w:jc w:val="center"/>
            </w:pPr>
            <w:r>
              <w:rPr>
                <w:sz w:val="20"/>
              </w:rPr>
              <w:t xml:space="preserve">3360,00</w:t>
            </w:r>
          </w:p>
        </w:tc>
        <w:tc>
          <w:tcPr>
            <w:tcW w:w="1024" w:type="dxa"/>
          </w:tcPr>
          <w:p>
            <w:pPr>
              <w:pStyle w:val="0"/>
              <w:jc w:val="center"/>
            </w:pPr>
            <w:r>
              <w:rPr>
                <w:sz w:val="20"/>
              </w:rPr>
              <w:t xml:space="preserve">0</w:t>
            </w:r>
          </w:p>
        </w:tc>
        <w:tc>
          <w:tcPr>
            <w:tcW w:w="1024" w:type="dxa"/>
          </w:tcPr>
          <w:p>
            <w:pPr>
              <w:pStyle w:val="0"/>
              <w:jc w:val="center"/>
            </w:pPr>
            <w:r>
              <w:rPr>
                <w:sz w:val="20"/>
              </w:rPr>
              <w:t xml:space="preserve">840,00</w:t>
            </w:r>
          </w:p>
        </w:tc>
        <w:tc>
          <w:tcPr>
            <w:tcW w:w="1144" w:type="dxa"/>
          </w:tcPr>
          <w:p>
            <w:pPr>
              <w:pStyle w:val="0"/>
              <w:jc w:val="center"/>
            </w:pPr>
            <w:r>
              <w:rPr>
                <w:sz w:val="20"/>
              </w:rPr>
              <w:t xml:space="preserve">2520,00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3360,00</w:t>
            </w:r>
          </w:p>
        </w:tc>
        <w:tc>
          <w:tcPr>
            <w:tcW w:w="1024" w:type="dxa"/>
          </w:tcPr>
          <w:p>
            <w:pPr>
              <w:pStyle w:val="0"/>
              <w:jc w:val="center"/>
            </w:pPr>
            <w:r>
              <w:rPr>
                <w:sz w:val="20"/>
              </w:rPr>
              <w:t xml:space="preserve">0</w:t>
            </w:r>
          </w:p>
        </w:tc>
        <w:tc>
          <w:tcPr>
            <w:tcW w:w="1024" w:type="dxa"/>
          </w:tcPr>
          <w:p>
            <w:pPr>
              <w:pStyle w:val="0"/>
              <w:jc w:val="center"/>
            </w:pPr>
            <w:r>
              <w:rPr>
                <w:sz w:val="20"/>
              </w:rPr>
              <w:t xml:space="preserve">840,00</w:t>
            </w:r>
          </w:p>
        </w:tc>
        <w:tc>
          <w:tcPr>
            <w:tcW w:w="1144" w:type="dxa"/>
          </w:tcPr>
          <w:p>
            <w:pPr>
              <w:pStyle w:val="0"/>
              <w:jc w:val="center"/>
            </w:pPr>
            <w:r>
              <w:rPr>
                <w:sz w:val="20"/>
              </w:rPr>
              <w:t xml:space="preserve">2520,00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2.3</w:t>
            </w:r>
          </w:p>
        </w:tc>
        <w:tc>
          <w:tcPr>
            <w:tcW w:w="2098" w:type="dxa"/>
            <w:vMerge w:val="restart"/>
          </w:tcPr>
          <w:p>
            <w:pPr>
              <w:pStyle w:val="0"/>
            </w:pPr>
            <w:r>
              <w:rPr>
                <w:sz w:val="20"/>
              </w:rPr>
              <w:t xml:space="preserve">"Оборудование кабинетов практической медицины в общеобразовательных организациях - участников направления"</w:t>
            </w:r>
          </w:p>
        </w:tc>
        <w:tc>
          <w:tcPr>
            <w:tcW w:w="1849" w:type="dxa"/>
          </w:tcPr>
          <w:p>
            <w:pPr>
              <w:pStyle w:val="0"/>
              <w:jc w:val="both"/>
            </w:pPr>
            <w:r>
              <w:rPr>
                <w:sz w:val="20"/>
              </w:rPr>
              <w:t xml:space="preserve">Всего</w:t>
            </w:r>
          </w:p>
        </w:tc>
        <w:tc>
          <w:tcPr>
            <w:tcW w:w="1361" w:type="dxa"/>
          </w:tcPr>
          <w:p>
            <w:pPr>
              <w:pStyle w:val="0"/>
              <w:jc w:val="center"/>
            </w:pPr>
            <w:r>
              <w:rPr>
                <w:sz w:val="20"/>
              </w:rPr>
              <w:t xml:space="preserve">94490,00</w:t>
            </w:r>
          </w:p>
        </w:tc>
        <w:tc>
          <w:tcPr>
            <w:tcW w:w="1024" w:type="dxa"/>
          </w:tcPr>
          <w:p>
            <w:pPr>
              <w:pStyle w:val="0"/>
              <w:jc w:val="center"/>
            </w:pPr>
            <w:r>
              <w:rPr>
                <w:sz w:val="20"/>
              </w:rPr>
              <w:t xml:space="preserve">94490,00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94490,00</w:t>
            </w:r>
          </w:p>
        </w:tc>
        <w:tc>
          <w:tcPr>
            <w:tcW w:w="1024" w:type="dxa"/>
          </w:tcPr>
          <w:p>
            <w:pPr>
              <w:pStyle w:val="0"/>
              <w:jc w:val="center"/>
            </w:pPr>
            <w:r>
              <w:rPr>
                <w:sz w:val="20"/>
              </w:rPr>
              <w:t xml:space="preserve">94490,00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2.4</w:t>
            </w:r>
          </w:p>
        </w:tc>
        <w:tc>
          <w:tcPr>
            <w:tcW w:w="2098" w:type="dxa"/>
            <w:vMerge w:val="restart"/>
          </w:tcPr>
          <w:p>
            <w:pPr>
              <w:pStyle w:val="0"/>
            </w:pPr>
            <w:r>
              <w:rPr>
                <w:sz w:val="20"/>
              </w:rPr>
              <w:t xml:space="preserve">"Разработка и реализация программ профориентационной работы, внеурочной деятельности для обучающихся 1 - 9 классов общеобразовательных организаций (медицинский профиль) - участников направления"</w:t>
            </w:r>
          </w:p>
        </w:tc>
        <w:tc>
          <w:tcPr>
            <w:tcW w:w="1849" w:type="dxa"/>
          </w:tcPr>
          <w:p>
            <w:pPr>
              <w:pStyle w:val="0"/>
              <w:jc w:val="both"/>
            </w:pPr>
            <w:r>
              <w:rPr>
                <w:sz w:val="20"/>
              </w:rPr>
              <w:t xml:space="preserve">Всего</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2.5</w:t>
            </w:r>
          </w:p>
        </w:tc>
        <w:tc>
          <w:tcPr>
            <w:tcW w:w="2098" w:type="dxa"/>
            <w:vMerge w:val="restart"/>
          </w:tcPr>
          <w:p>
            <w:pPr>
              <w:pStyle w:val="0"/>
            </w:pPr>
            <w:r>
              <w:rPr>
                <w:sz w:val="20"/>
              </w:rPr>
              <w:t xml:space="preserve">"Организация и функционирование специализированных медицинских классов"</w:t>
            </w:r>
          </w:p>
        </w:tc>
        <w:tc>
          <w:tcPr>
            <w:tcW w:w="1849" w:type="dxa"/>
          </w:tcPr>
          <w:p>
            <w:pPr>
              <w:pStyle w:val="0"/>
              <w:jc w:val="both"/>
            </w:pPr>
            <w:r>
              <w:rPr>
                <w:sz w:val="20"/>
              </w:rPr>
              <w:t xml:space="preserve">Всего</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2.6</w:t>
            </w:r>
          </w:p>
        </w:tc>
        <w:tc>
          <w:tcPr>
            <w:tcW w:w="2098" w:type="dxa"/>
            <w:vMerge w:val="restart"/>
          </w:tcPr>
          <w:p>
            <w:pPr>
              <w:pStyle w:val="0"/>
            </w:pPr>
            <w:r>
              <w:rPr>
                <w:sz w:val="20"/>
              </w:rPr>
              <w:t xml:space="preserve">"Создание отрядов волонтеров-медиков"</w:t>
            </w:r>
          </w:p>
        </w:tc>
        <w:tc>
          <w:tcPr>
            <w:tcW w:w="1849" w:type="dxa"/>
          </w:tcPr>
          <w:p>
            <w:pPr>
              <w:pStyle w:val="0"/>
              <w:jc w:val="both"/>
            </w:pPr>
            <w:r>
              <w:rPr>
                <w:sz w:val="20"/>
              </w:rPr>
              <w:t xml:space="preserve">Всего</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2.7</w:t>
            </w:r>
          </w:p>
        </w:tc>
        <w:tc>
          <w:tcPr>
            <w:tcW w:w="2098" w:type="dxa"/>
            <w:vMerge w:val="restart"/>
          </w:tcPr>
          <w:p>
            <w:pPr>
              <w:pStyle w:val="0"/>
            </w:pPr>
            <w:r>
              <w:rPr>
                <w:sz w:val="20"/>
              </w:rPr>
              <w:t xml:space="preserve">"Заключение трехсторонних отложенных трудовых договоров между обучающимися медицинских классов, их родителями (законными представителями) и организациями-работодателями"</w:t>
            </w:r>
          </w:p>
        </w:tc>
        <w:tc>
          <w:tcPr>
            <w:tcW w:w="1849" w:type="dxa"/>
          </w:tcPr>
          <w:p>
            <w:pPr>
              <w:pStyle w:val="0"/>
              <w:jc w:val="both"/>
            </w:pPr>
            <w:r>
              <w:rPr>
                <w:sz w:val="20"/>
              </w:rPr>
              <w:t xml:space="preserve">Всего</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2.8</w:t>
            </w:r>
          </w:p>
        </w:tc>
        <w:tc>
          <w:tcPr>
            <w:tcW w:w="2098" w:type="dxa"/>
            <w:vMerge w:val="restart"/>
          </w:tcPr>
          <w:p>
            <w:pPr>
              <w:pStyle w:val="0"/>
            </w:pPr>
            <w:r>
              <w:rPr>
                <w:sz w:val="20"/>
              </w:rPr>
              <w:t xml:space="preserve">"Обеспечение деятельности (оказание услуг) государственных учреждений (организаций)"</w:t>
            </w:r>
          </w:p>
        </w:tc>
        <w:tc>
          <w:tcPr>
            <w:tcW w:w="1849" w:type="dxa"/>
          </w:tcPr>
          <w:p>
            <w:pPr>
              <w:pStyle w:val="0"/>
              <w:jc w:val="both"/>
            </w:pPr>
            <w:r>
              <w:rPr>
                <w:sz w:val="20"/>
              </w:rPr>
              <w:t xml:space="preserve">Всего</w:t>
            </w:r>
          </w:p>
        </w:tc>
        <w:tc>
          <w:tcPr>
            <w:tcW w:w="1361" w:type="dxa"/>
          </w:tcPr>
          <w:p>
            <w:pPr>
              <w:pStyle w:val="0"/>
              <w:jc w:val="center"/>
            </w:pPr>
            <w:r>
              <w:rPr>
                <w:sz w:val="20"/>
              </w:rPr>
              <w:t xml:space="preserve">30000,00</w:t>
            </w:r>
          </w:p>
        </w:tc>
        <w:tc>
          <w:tcPr>
            <w:tcW w:w="1024" w:type="dxa"/>
          </w:tcPr>
          <w:p>
            <w:pPr>
              <w:pStyle w:val="0"/>
              <w:jc w:val="center"/>
            </w:pPr>
            <w:r>
              <w:rPr>
                <w:sz w:val="20"/>
              </w:rPr>
              <w:t xml:space="preserve">3000,00</w:t>
            </w:r>
          </w:p>
        </w:tc>
        <w:tc>
          <w:tcPr>
            <w:tcW w:w="1024" w:type="dxa"/>
          </w:tcPr>
          <w:p>
            <w:pPr>
              <w:pStyle w:val="0"/>
              <w:jc w:val="center"/>
            </w:pPr>
            <w:r>
              <w:rPr>
                <w:sz w:val="20"/>
              </w:rPr>
              <w:t xml:space="preserve">3000,00</w:t>
            </w:r>
          </w:p>
        </w:tc>
        <w:tc>
          <w:tcPr>
            <w:tcW w:w="1144" w:type="dxa"/>
          </w:tcPr>
          <w:p>
            <w:pPr>
              <w:pStyle w:val="0"/>
              <w:jc w:val="center"/>
            </w:pPr>
            <w:r>
              <w:rPr>
                <w:sz w:val="20"/>
              </w:rPr>
              <w:t xml:space="preserve">3000,00</w:t>
            </w:r>
          </w:p>
        </w:tc>
        <w:tc>
          <w:tcPr>
            <w:tcW w:w="1024" w:type="dxa"/>
          </w:tcPr>
          <w:p>
            <w:pPr>
              <w:pStyle w:val="0"/>
              <w:jc w:val="center"/>
            </w:pPr>
            <w:r>
              <w:rPr>
                <w:sz w:val="20"/>
              </w:rPr>
              <w:t xml:space="preserve">3000,00</w:t>
            </w:r>
          </w:p>
        </w:tc>
        <w:tc>
          <w:tcPr>
            <w:tcW w:w="1024" w:type="dxa"/>
          </w:tcPr>
          <w:p>
            <w:pPr>
              <w:pStyle w:val="0"/>
              <w:jc w:val="center"/>
            </w:pPr>
            <w:r>
              <w:rPr>
                <w:sz w:val="20"/>
              </w:rPr>
              <w:t xml:space="preserve">3000,00</w:t>
            </w:r>
          </w:p>
        </w:tc>
        <w:tc>
          <w:tcPr>
            <w:tcW w:w="1024" w:type="dxa"/>
          </w:tcPr>
          <w:p>
            <w:pPr>
              <w:pStyle w:val="0"/>
              <w:jc w:val="center"/>
            </w:pPr>
            <w:r>
              <w:rPr>
                <w:sz w:val="20"/>
              </w:rPr>
              <w:t xml:space="preserve">3000,00</w:t>
            </w:r>
          </w:p>
        </w:tc>
        <w:tc>
          <w:tcPr>
            <w:tcW w:w="1024" w:type="dxa"/>
          </w:tcPr>
          <w:p>
            <w:pPr>
              <w:pStyle w:val="0"/>
              <w:jc w:val="center"/>
            </w:pPr>
            <w:r>
              <w:rPr>
                <w:sz w:val="20"/>
              </w:rPr>
              <w:t xml:space="preserve">3000,00</w:t>
            </w:r>
          </w:p>
        </w:tc>
        <w:tc>
          <w:tcPr>
            <w:tcW w:w="1024" w:type="dxa"/>
          </w:tcPr>
          <w:p>
            <w:pPr>
              <w:pStyle w:val="0"/>
              <w:jc w:val="center"/>
            </w:pPr>
            <w:r>
              <w:rPr>
                <w:sz w:val="20"/>
              </w:rPr>
              <w:t xml:space="preserve">3000,00</w:t>
            </w:r>
          </w:p>
        </w:tc>
        <w:tc>
          <w:tcPr>
            <w:tcW w:w="1024" w:type="dxa"/>
          </w:tcPr>
          <w:p>
            <w:pPr>
              <w:pStyle w:val="0"/>
              <w:jc w:val="center"/>
            </w:pPr>
            <w:r>
              <w:rPr>
                <w:sz w:val="20"/>
              </w:rPr>
              <w:t xml:space="preserve">3000,00</w:t>
            </w:r>
          </w:p>
        </w:tc>
        <w:tc>
          <w:tcPr>
            <w:tcW w:w="1024" w:type="dxa"/>
          </w:tcPr>
          <w:p>
            <w:pPr>
              <w:pStyle w:val="0"/>
              <w:jc w:val="center"/>
            </w:pPr>
            <w:r>
              <w:rPr>
                <w:sz w:val="20"/>
              </w:rPr>
              <w:t xml:space="preserve">3000,00</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2.8.1</w:t>
            </w:r>
          </w:p>
        </w:tc>
        <w:tc>
          <w:tcPr>
            <w:tcW w:w="2098" w:type="dxa"/>
            <w:vMerge w:val="restart"/>
          </w:tcPr>
          <w:p>
            <w:pPr>
              <w:pStyle w:val="0"/>
            </w:pPr>
            <w:r>
              <w:rPr>
                <w:sz w:val="20"/>
              </w:rPr>
              <w:t xml:space="preserve">"Обновление материально-технический базы ОГАПОУ "Валуйский колледж"</w:t>
            </w:r>
          </w:p>
        </w:tc>
        <w:tc>
          <w:tcPr>
            <w:tcW w:w="1849" w:type="dxa"/>
          </w:tcPr>
          <w:p>
            <w:pPr>
              <w:pStyle w:val="0"/>
              <w:jc w:val="both"/>
            </w:pPr>
            <w:r>
              <w:rPr>
                <w:sz w:val="20"/>
              </w:rPr>
              <w:t xml:space="preserve">Всего</w:t>
            </w:r>
          </w:p>
        </w:tc>
        <w:tc>
          <w:tcPr>
            <w:tcW w:w="1361" w:type="dxa"/>
          </w:tcPr>
          <w:p>
            <w:pPr>
              <w:pStyle w:val="0"/>
              <w:jc w:val="center"/>
            </w:pPr>
            <w:r>
              <w:rPr>
                <w:sz w:val="20"/>
              </w:rPr>
              <w:t xml:space="preserve">15000,00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14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15000,00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14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2.8.2</w:t>
            </w:r>
          </w:p>
        </w:tc>
        <w:tc>
          <w:tcPr>
            <w:tcW w:w="2098" w:type="dxa"/>
            <w:vMerge w:val="restart"/>
          </w:tcPr>
          <w:p>
            <w:pPr>
              <w:pStyle w:val="0"/>
            </w:pPr>
            <w:r>
              <w:rPr>
                <w:sz w:val="20"/>
              </w:rPr>
              <w:t xml:space="preserve">"Обновление материально-технический базы ОГАПОУ "Старооскольский медицинский колледж"</w:t>
            </w:r>
          </w:p>
        </w:tc>
        <w:tc>
          <w:tcPr>
            <w:tcW w:w="1849" w:type="dxa"/>
          </w:tcPr>
          <w:p>
            <w:pPr>
              <w:pStyle w:val="0"/>
              <w:jc w:val="both"/>
            </w:pPr>
            <w:r>
              <w:rPr>
                <w:sz w:val="20"/>
              </w:rPr>
              <w:t xml:space="preserve">Всего</w:t>
            </w:r>
          </w:p>
        </w:tc>
        <w:tc>
          <w:tcPr>
            <w:tcW w:w="1361" w:type="dxa"/>
          </w:tcPr>
          <w:p>
            <w:pPr>
              <w:pStyle w:val="0"/>
              <w:jc w:val="center"/>
            </w:pPr>
            <w:r>
              <w:rPr>
                <w:sz w:val="20"/>
              </w:rPr>
              <w:t xml:space="preserve">15000,00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14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15000,00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14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c>
          <w:tcPr>
            <w:tcW w:w="1024" w:type="dxa"/>
          </w:tcPr>
          <w:p>
            <w:pPr>
              <w:pStyle w:val="0"/>
              <w:jc w:val="center"/>
            </w:pPr>
            <w:r>
              <w:rPr>
                <w:sz w:val="20"/>
              </w:rPr>
              <w:t xml:space="preserve">1500,00</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2.9</w:t>
            </w:r>
          </w:p>
        </w:tc>
        <w:tc>
          <w:tcPr>
            <w:tcW w:w="2098" w:type="dxa"/>
            <w:vMerge w:val="restart"/>
          </w:tcPr>
          <w:p>
            <w:pPr>
              <w:pStyle w:val="0"/>
            </w:pPr>
            <w:r>
              <w:rPr>
                <w:sz w:val="20"/>
              </w:rPr>
              <w:t xml:space="preserve">"Установление контрольных цифр приема по направлению подготовки "Здравоохранение и медицинские науки" в профессиональных образовательных организациях"</w:t>
            </w:r>
          </w:p>
        </w:tc>
        <w:tc>
          <w:tcPr>
            <w:tcW w:w="1849" w:type="dxa"/>
          </w:tcPr>
          <w:p>
            <w:pPr>
              <w:pStyle w:val="0"/>
              <w:jc w:val="both"/>
            </w:pPr>
            <w:r>
              <w:rPr>
                <w:sz w:val="20"/>
              </w:rPr>
              <w:t xml:space="preserve">Всего</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2.10</w:t>
            </w:r>
          </w:p>
        </w:tc>
        <w:tc>
          <w:tcPr>
            <w:tcW w:w="2098" w:type="dxa"/>
            <w:vMerge w:val="restart"/>
          </w:tcPr>
          <w:p>
            <w:pPr>
              <w:pStyle w:val="0"/>
            </w:pPr>
            <w:r>
              <w:rPr>
                <w:sz w:val="20"/>
              </w:rPr>
              <w:t xml:space="preserve">"Заключение договоров о целевом обучении с медицинскими организациями"</w:t>
            </w:r>
          </w:p>
        </w:tc>
        <w:tc>
          <w:tcPr>
            <w:tcW w:w="1849" w:type="dxa"/>
          </w:tcPr>
          <w:p>
            <w:pPr>
              <w:pStyle w:val="0"/>
              <w:jc w:val="both"/>
            </w:pPr>
            <w:r>
              <w:rPr>
                <w:sz w:val="20"/>
              </w:rPr>
              <w:t xml:space="preserve">Всего</w:t>
            </w:r>
          </w:p>
        </w:tc>
        <w:tc>
          <w:tcPr>
            <w:tcW w:w="1361" w:type="dxa"/>
          </w:tcPr>
          <w:p>
            <w:pPr>
              <w:pStyle w:val="0"/>
              <w:jc w:val="center"/>
            </w:pPr>
            <w:r>
              <w:rPr>
                <w:sz w:val="20"/>
              </w:rPr>
              <w:t xml:space="preserve">563078,00</w:t>
            </w:r>
          </w:p>
        </w:tc>
        <w:tc>
          <w:tcPr>
            <w:tcW w:w="1024" w:type="dxa"/>
          </w:tcPr>
          <w:p>
            <w:pPr>
              <w:pStyle w:val="0"/>
              <w:jc w:val="center"/>
            </w:pPr>
            <w:r>
              <w:rPr>
                <w:sz w:val="20"/>
              </w:rPr>
              <w:t xml:space="preserve">0</w:t>
            </w:r>
          </w:p>
        </w:tc>
        <w:tc>
          <w:tcPr>
            <w:tcW w:w="1024" w:type="dxa"/>
          </w:tcPr>
          <w:p>
            <w:pPr>
              <w:pStyle w:val="0"/>
              <w:jc w:val="center"/>
            </w:pPr>
            <w:r>
              <w:rPr>
                <w:sz w:val="20"/>
              </w:rPr>
              <w:t xml:space="preserve">66753,00</w:t>
            </w:r>
          </w:p>
        </w:tc>
        <w:tc>
          <w:tcPr>
            <w:tcW w:w="1144" w:type="dxa"/>
          </w:tcPr>
          <w:p>
            <w:pPr>
              <w:pStyle w:val="0"/>
              <w:jc w:val="center"/>
            </w:pPr>
            <w:r>
              <w:rPr>
                <w:sz w:val="20"/>
              </w:rPr>
              <w:t xml:space="preserve">62717,00</w:t>
            </w:r>
          </w:p>
        </w:tc>
        <w:tc>
          <w:tcPr>
            <w:tcW w:w="1024" w:type="dxa"/>
          </w:tcPr>
          <w:p>
            <w:pPr>
              <w:pStyle w:val="0"/>
              <w:jc w:val="center"/>
            </w:pPr>
            <w:r>
              <w:rPr>
                <w:sz w:val="20"/>
              </w:rPr>
              <w:t xml:space="preserve">61944,00</w:t>
            </w:r>
          </w:p>
        </w:tc>
        <w:tc>
          <w:tcPr>
            <w:tcW w:w="1024" w:type="dxa"/>
          </w:tcPr>
          <w:p>
            <w:pPr>
              <w:pStyle w:val="0"/>
              <w:jc w:val="center"/>
            </w:pPr>
            <w:r>
              <w:rPr>
                <w:sz w:val="20"/>
              </w:rPr>
              <w:t xml:space="preserve">61944,00</w:t>
            </w:r>
          </w:p>
        </w:tc>
        <w:tc>
          <w:tcPr>
            <w:tcW w:w="1024" w:type="dxa"/>
          </w:tcPr>
          <w:p>
            <w:pPr>
              <w:pStyle w:val="0"/>
              <w:jc w:val="center"/>
            </w:pPr>
            <w:r>
              <w:rPr>
                <w:sz w:val="20"/>
              </w:rPr>
              <w:t xml:space="preserve">61944,00</w:t>
            </w:r>
          </w:p>
        </w:tc>
        <w:tc>
          <w:tcPr>
            <w:tcW w:w="1024" w:type="dxa"/>
          </w:tcPr>
          <w:p>
            <w:pPr>
              <w:pStyle w:val="0"/>
              <w:jc w:val="center"/>
            </w:pPr>
            <w:r>
              <w:rPr>
                <w:sz w:val="20"/>
              </w:rPr>
              <w:t xml:space="preserve">61944,00</w:t>
            </w:r>
          </w:p>
        </w:tc>
        <w:tc>
          <w:tcPr>
            <w:tcW w:w="1024" w:type="dxa"/>
          </w:tcPr>
          <w:p>
            <w:pPr>
              <w:pStyle w:val="0"/>
              <w:jc w:val="center"/>
            </w:pPr>
            <w:r>
              <w:rPr>
                <w:sz w:val="20"/>
              </w:rPr>
              <w:t xml:space="preserve">61944,00</w:t>
            </w:r>
          </w:p>
        </w:tc>
        <w:tc>
          <w:tcPr>
            <w:tcW w:w="1024" w:type="dxa"/>
          </w:tcPr>
          <w:p>
            <w:pPr>
              <w:pStyle w:val="0"/>
              <w:jc w:val="center"/>
            </w:pPr>
            <w:r>
              <w:rPr>
                <w:sz w:val="20"/>
              </w:rPr>
              <w:t xml:space="preserve">61944,00</w:t>
            </w:r>
          </w:p>
        </w:tc>
        <w:tc>
          <w:tcPr>
            <w:tcW w:w="1024" w:type="dxa"/>
          </w:tcPr>
          <w:p>
            <w:pPr>
              <w:pStyle w:val="0"/>
              <w:jc w:val="center"/>
            </w:pPr>
            <w:r>
              <w:rPr>
                <w:sz w:val="20"/>
              </w:rPr>
              <w:t xml:space="preserve">61944,00</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563078,00</w:t>
            </w:r>
          </w:p>
        </w:tc>
        <w:tc>
          <w:tcPr>
            <w:tcW w:w="1024" w:type="dxa"/>
          </w:tcPr>
          <w:p>
            <w:pPr>
              <w:pStyle w:val="0"/>
              <w:jc w:val="center"/>
            </w:pPr>
            <w:r>
              <w:rPr>
                <w:sz w:val="20"/>
              </w:rPr>
              <w:t xml:space="preserve">0</w:t>
            </w:r>
          </w:p>
        </w:tc>
        <w:tc>
          <w:tcPr>
            <w:tcW w:w="1024" w:type="dxa"/>
          </w:tcPr>
          <w:p>
            <w:pPr>
              <w:pStyle w:val="0"/>
              <w:jc w:val="center"/>
            </w:pPr>
            <w:r>
              <w:rPr>
                <w:sz w:val="20"/>
              </w:rPr>
              <w:t xml:space="preserve">66753,00</w:t>
            </w:r>
          </w:p>
        </w:tc>
        <w:tc>
          <w:tcPr>
            <w:tcW w:w="1144" w:type="dxa"/>
          </w:tcPr>
          <w:p>
            <w:pPr>
              <w:pStyle w:val="0"/>
              <w:jc w:val="center"/>
            </w:pPr>
            <w:r>
              <w:rPr>
                <w:sz w:val="20"/>
              </w:rPr>
              <w:t xml:space="preserve">62717,00</w:t>
            </w:r>
          </w:p>
        </w:tc>
        <w:tc>
          <w:tcPr>
            <w:tcW w:w="1024" w:type="dxa"/>
          </w:tcPr>
          <w:p>
            <w:pPr>
              <w:pStyle w:val="0"/>
              <w:jc w:val="center"/>
            </w:pPr>
            <w:r>
              <w:rPr>
                <w:sz w:val="20"/>
              </w:rPr>
              <w:t xml:space="preserve">61944,00</w:t>
            </w:r>
          </w:p>
        </w:tc>
        <w:tc>
          <w:tcPr>
            <w:tcW w:w="1024" w:type="dxa"/>
          </w:tcPr>
          <w:p>
            <w:pPr>
              <w:pStyle w:val="0"/>
              <w:jc w:val="center"/>
            </w:pPr>
            <w:r>
              <w:rPr>
                <w:sz w:val="20"/>
              </w:rPr>
              <w:t xml:space="preserve">61944,00</w:t>
            </w:r>
          </w:p>
        </w:tc>
        <w:tc>
          <w:tcPr>
            <w:tcW w:w="1024" w:type="dxa"/>
          </w:tcPr>
          <w:p>
            <w:pPr>
              <w:pStyle w:val="0"/>
              <w:jc w:val="center"/>
            </w:pPr>
            <w:r>
              <w:rPr>
                <w:sz w:val="20"/>
              </w:rPr>
              <w:t xml:space="preserve">61944,00</w:t>
            </w:r>
          </w:p>
        </w:tc>
        <w:tc>
          <w:tcPr>
            <w:tcW w:w="1024" w:type="dxa"/>
          </w:tcPr>
          <w:p>
            <w:pPr>
              <w:pStyle w:val="0"/>
              <w:jc w:val="center"/>
            </w:pPr>
            <w:r>
              <w:rPr>
                <w:sz w:val="20"/>
              </w:rPr>
              <w:t xml:space="preserve">61944,00</w:t>
            </w:r>
          </w:p>
        </w:tc>
        <w:tc>
          <w:tcPr>
            <w:tcW w:w="1024" w:type="dxa"/>
          </w:tcPr>
          <w:p>
            <w:pPr>
              <w:pStyle w:val="0"/>
              <w:jc w:val="center"/>
            </w:pPr>
            <w:r>
              <w:rPr>
                <w:sz w:val="20"/>
              </w:rPr>
              <w:t xml:space="preserve">61944,00</w:t>
            </w:r>
          </w:p>
        </w:tc>
        <w:tc>
          <w:tcPr>
            <w:tcW w:w="1024" w:type="dxa"/>
          </w:tcPr>
          <w:p>
            <w:pPr>
              <w:pStyle w:val="0"/>
              <w:jc w:val="center"/>
            </w:pPr>
            <w:r>
              <w:rPr>
                <w:sz w:val="20"/>
              </w:rPr>
              <w:t xml:space="preserve">61944,00</w:t>
            </w:r>
          </w:p>
        </w:tc>
        <w:tc>
          <w:tcPr>
            <w:tcW w:w="1024" w:type="dxa"/>
          </w:tcPr>
          <w:p>
            <w:pPr>
              <w:pStyle w:val="0"/>
              <w:jc w:val="center"/>
            </w:pPr>
            <w:r>
              <w:rPr>
                <w:sz w:val="20"/>
              </w:rPr>
              <w:t xml:space="preserve">61944,00</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2.11</w:t>
            </w:r>
          </w:p>
        </w:tc>
        <w:tc>
          <w:tcPr>
            <w:tcW w:w="2098" w:type="dxa"/>
            <w:vMerge w:val="restart"/>
          </w:tcPr>
          <w:p>
            <w:pPr>
              <w:pStyle w:val="0"/>
            </w:pPr>
            <w:r>
              <w:rPr>
                <w:sz w:val="20"/>
              </w:rPr>
              <w:t xml:space="preserve">"Организация практикоориентированного (дуального) обучения"</w:t>
            </w:r>
          </w:p>
        </w:tc>
        <w:tc>
          <w:tcPr>
            <w:tcW w:w="1849" w:type="dxa"/>
          </w:tcPr>
          <w:p>
            <w:pPr>
              <w:pStyle w:val="0"/>
              <w:jc w:val="both"/>
            </w:pPr>
            <w:r>
              <w:rPr>
                <w:sz w:val="20"/>
              </w:rPr>
              <w:t xml:space="preserve">Всего</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2.12.</w:t>
            </w:r>
          </w:p>
        </w:tc>
        <w:tc>
          <w:tcPr>
            <w:tcW w:w="2098" w:type="dxa"/>
            <w:vMerge w:val="restart"/>
          </w:tcPr>
          <w:p>
            <w:pPr>
              <w:pStyle w:val="0"/>
            </w:pPr>
            <w:r>
              <w:rPr>
                <w:sz w:val="20"/>
              </w:rPr>
              <w:t xml:space="preserve">"Грантовая поддержка получения второго среднего профессионального образования по востребованным специальностям направления подготовки "Здравоохранение и медицинские науки"</w:t>
            </w:r>
          </w:p>
        </w:tc>
        <w:tc>
          <w:tcPr>
            <w:tcW w:w="1849" w:type="dxa"/>
          </w:tcPr>
          <w:p>
            <w:pPr>
              <w:pStyle w:val="0"/>
              <w:jc w:val="both"/>
            </w:pPr>
            <w:r>
              <w:rPr>
                <w:sz w:val="20"/>
              </w:rPr>
              <w:t xml:space="preserve">Всего</w:t>
            </w:r>
          </w:p>
        </w:tc>
        <w:tc>
          <w:tcPr>
            <w:tcW w:w="1361" w:type="dxa"/>
          </w:tcPr>
          <w:p>
            <w:pPr>
              <w:pStyle w:val="0"/>
              <w:jc w:val="center"/>
            </w:pPr>
            <w:r>
              <w:rPr>
                <w:sz w:val="20"/>
              </w:rPr>
              <w:t xml:space="preserve">59200,00 руб.</w:t>
            </w:r>
          </w:p>
        </w:tc>
        <w:tc>
          <w:tcPr>
            <w:tcW w:w="1024" w:type="dxa"/>
          </w:tcPr>
          <w:p>
            <w:pPr>
              <w:pStyle w:val="0"/>
              <w:jc w:val="center"/>
            </w:pPr>
            <w:r>
              <w:rPr>
                <w:sz w:val="20"/>
              </w:rPr>
              <w:t xml:space="preserve">0</w:t>
            </w:r>
          </w:p>
        </w:tc>
        <w:tc>
          <w:tcPr>
            <w:tcW w:w="1024" w:type="dxa"/>
          </w:tcPr>
          <w:p>
            <w:pPr>
              <w:pStyle w:val="0"/>
              <w:jc w:val="center"/>
            </w:pPr>
            <w:r>
              <w:rPr>
                <w:sz w:val="20"/>
              </w:rPr>
              <w:t xml:space="preserve">1850,00</w:t>
            </w:r>
          </w:p>
        </w:tc>
        <w:tc>
          <w:tcPr>
            <w:tcW w:w="1144" w:type="dxa"/>
          </w:tcPr>
          <w:p>
            <w:pPr>
              <w:pStyle w:val="0"/>
              <w:jc w:val="center"/>
            </w:pPr>
            <w:r>
              <w:rPr>
                <w:sz w:val="20"/>
              </w:rPr>
              <w:t xml:space="preserve">5550,00</w:t>
            </w:r>
          </w:p>
        </w:tc>
        <w:tc>
          <w:tcPr>
            <w:tcW w:w="1024" w:type="dxa"/>
          </w:tcPr>
          <w:p>
            <w:pPr>
              <w:pStyle w:val="0"/>
              <w:jc w:val="center"/>
            </w:pPr>
            <w:r>
              <w:rPr>
                <w:sz w:val="20"/>
              </w:rPr>
              <w:t xml:space="preserve">7400,00</w:t>
            </w:r>
          </w:p>
        </w:tc>
        <w:tc>
          <w:tcPr>
            <w:tcW w:w="1024" w:type="dxa"/>
          </w:tcPr>
          <w:p>
            <w:pPr>
              <w:pStyle w:val="0"/>
              <w:jc w:val="center"/>
            </w:pPr>
            <w:r>
              <w:rPr>
                <w:sz w:val="20"/>
              </w:rPr>
              <w:t xml:space="preserve">7400,00</w:t>
            </w:r>
          </w:p>
        </w:tc>
        <w:tc>
          <w:tcPr>
            <w:tcW w:w="1024" w:type="dxa"/>
          </w:tcPr>
          <w:p>
            <w:pPr>
              <w:pStyle w:val="0"/>
              <w:jc w:val="center"/>
            </w:pPr>
            <w:r>
              <w:rPr>
                <w:sz w:val="20"/>
              </w:rPr>
              <w:t xml:space="preserve">7400,00</w:t>
            </w:r>
          </w:p>
        </w:tc>
        <w:tc>
          <w:tcPr>
            <w:tcW w:w="1024" w:type="dxa"/>
          </w:tcPr>
          <w:p>
            <w:pPr>
              <w:pStyle w:val="0"/>
              <w:jc w:val="center"/>
            </w:pPr>
            <w:r>
              <w:rPr>
                <w:sz w:val="20"/>
              </w:rPr>
              <w:t xml:space="preserve">7400,00</w:t>
            </w:r>
          </w:p>
        </w:tc>
        <w:tc>
          <w:tcPr>
            <w:tcW w:w="1024" w:type="dxa"/>
          </w:tcPr>
          <w:p>
            <w:pPr>
              <w:pStyle w:val="0"/>
              <w:jc w:val="center"/>
            </w:pPr>
            <w:r>
              <w:rPr>
                <w:sz w:val="20"/>
              </w:rPr>
              <w:t xml:space="preserve">7400,00</w:t>
            </w:r>
          </w:p>
        </w:tc>
        <w:tc>
          <w:tcPr>
            <w:tcW w:w="1024" w:type="dxa"/>
          </w:tcPr>
          <w:p>
            <w:pPr>
              <w:pStyle w:val="0"/>
              <w:jc w:val="center"/>
            </w:pPr>
            <w:r>
              <w:rPr>
                <w:sz w:val="20"/>
              </w:rPr>
              <w:t xml:space="preserve">7400,00</w:t>
            </w:r>
          </w:p>
        </w:tc>
        <w:tc>
          <w:tcPr>
            <w:tcW w:w="1024" w:type="dxa"/>
          </w:tcPr>
          <w:p>
            <w:pPr>
              <w:pStyle w:val="0"/>
              <w:jc w:val="center"/>
            </w:pPr>
            <w:r>
              <w:rPr>
                <w:sz w:val="20"/>
              </w:rPr>
              <w:t xml:space="preserve">7400,00</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59200,00</w:t>
            </w:r>
          </w:p>
        </w:tc>
        <w:tc>
          <w:tcPr>
            <w:tcW w:w="1024" w:type="dxa"/>
          </w:tcPr>
          <w:p>
            <w:pPr>
              <w:pStyle w:val="0"/>
              <w:jc w:val="center"/>
            </w:pPr>
            <w:r>
              <w:rPr>
                <w:sz w:val="20"/>
              </w:rPr>
              <w:t xml:space="preserve">0</w:t>
            </w:r>
          </w:p>
        </w:tc>
        <w:tc>
          <w:tcPr>
            <w:tcW w:w="1024" w:type="dxa"/>
          </w:tcPr>
          <w:p>
            <w:pPr>
              <w:pStyle w:val="0"/>
              <w:jc w:val="center"/>
            </w:pPr>
            <w:r>
              <w:rPr>
                <w:sz w:val="20"/>
              </w:rPr>
              <w:t xml:space="preserve">1850,00</w:t>
            </w:r>
          </w:p>
        </w:tc>
        <w:tc>
          <w:tcPr>
            <w:tcW w:w="1144" w:type="dxa"/>
          </w:tcPr>
          <w:p>
            <w:pPr>
              <w:pStyle w:val="0"/>
              <w:jc w:val="center"/>
            </w:pPr>
            <w:r>
              <w:rPr>
                <w:sz w:val="20"/>
              </w:rPr>
              <w:t xml:space="preserve">5550,00</w:t>
            </w:r>
          </w:p>
        </w:tc>
        <w:tc>
          <w:tcPr>
            <w:tcW w:w="1024" w:type="dxa"/>
          </w:tcPr>
          <w:p>
            <w:pPr>
              <w:pStyle w:val="0"/>
              <w:jc w:val="center"/>
            </w:pPr>
            <w:r>
              <w:rPr>
                <w:sz w:val="20"/>
              </w:rPr>
              <w:t xml:space="preserve">7400,00</w:t>
            </w:r>
          </w:p>
        </w:tc>
        <w:tc>
          <w:tcPr>
            <w:tcW w:w="1024" w:type="dxa"/>
          </w:tcPr>
          <w:p>
            <w:pPr>
              <w:pStyle w:val="0"/>
              <w:jc w:val="center"/>
            </w:pPr>
            <w:r>
              <w:rPr>
                <w:sz w:val="20"/>
              </w:rPr>
              <w:t xml:space="preserve">7400,00</w:t>
            </w:r>
          </w:p>
        </w:tc>
        <w:tc>
          <w:tcPr>
            <w:tcW w:w="1024" w:type="dxa"/>
          </w:tcPr>
          <w:p>
            <w:pPr>
              <w:pStyle w:val="0"/>
              <w:jc w:val="center"/>
            </w:pPr>
            <w:r>
              <w:rPr>
                <w:sz w:val="20"/>
              </w:rPr>
              <w:t xml:space="preserve">7400,00</w:t>
            </w:r>
          </w:p>
        </w:tc>
        <w:tc>
          <w:tcPr>
            <w:tcW w:w="1024" w:type="dxa"/>
          </w:tcPr>
          <w:p>
            <w:pPr>
              <w:pStyle w:val="0"/>
              <w:jc w:val="center"/>
            </w:pPr>
            <w:r>
              <w:rPr>
                <w:sz w:val="20"/>
              </w:rPr>
              <w:t xml:space="preserve">7400,00</w:t>
            </w:r>
          </w:p>
        </w:tc>
        <w:tc>
          <w:tcPr>
            <w:tcW w:w="1024" w:type="dxa"/>
          </w:tcPr>
          <w:p>
            <w:pPr>
              <w:pStyle w:val="0"/>
              <w:jc w:val="center"/>
            </w:pPr>
            <w:r>
              <w:rPr>
                <w:sz w:val="20"/>
              </w:rPr>
              <w:t xml:space="preserve">7400,00</w:t>
            </w:r>
          </w:p>
        </w:tc>
        <w:tc>
          <w:tcPr>
            <w:tcW w:w="1024" w:type="dxa"/>
          </w:tcPr>
          <w:p>
            <w:pPr>
              <w:pStyle w:val="0"/>
              <w:jc w:val="center"/>
            </w:pPr>
            <w:r>
              <w:rPr>
                <w:sz w:val="20"/>
              </w:rPr>
              <w:t xml:space="preserve">7400,00</w:t>
            </w:r>
          </w:p>
        </w:tc>
        <w:tc>
          <w:tcPr>
            <w:tcW w:w="1024" w:type="dxa"/>
          </w:tcPr>
          <w:p>
            <w:pPr>
              <w:pStyle w:val="0"/>
              <w:jc w:val="center"/>
            </w:pPr>
            <w:r>
              <w:rPr>
                <w:sz w:val="20"/>
              </w:rPr>
              <w:t xml:space="preserve">7400,00</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2.13</w:t>
            </w:r>
          </w:p>
        </w:tc>
        <w:tc>
          <w:tcPr>
            <w:tcW w:w="2098" w:type="dxa"/>
            <w:vMerge w:val="restart"/>
          </w:tcPr>
          <w:p>
            <w:pPr>
              <w:pStyle w:val="0"/>
            </w:pPr>
            <w:r>
              <w:rPr>
                <w:sz w:val="20"/>
              </w:rPr>
              <w:t xml:space="preserve">"Профессиональное обучение обучающихся общеобразовательных организаций области по должности служащего "Младшая медицинская сестра по уходу за больными"</w:t>
            </w:r>
          </w:p>
        </w:tc>
        <w:tc>
          <w:tcPr>
            <w:tcW w:w="1849" w:type="dxa"/>
          </w:tcPr>
          <w:p>
            <w:pPr>
              <w:pStyle w:val="0"/>
              <w:jc w:val="both"/>
            </w:pPr>
            <w:r>
              <w:rPr>
                <w:sz w:val="20"/>
              </w:rPr>
              <w:t xml:space="preserve">Всего</w:t>
            </w:r>
          </w:p>
        </w:tc>
        <w:tc>
          <w:tcPr>
            <w:tcW w:w="1361" w:type="dxa"/>
          </w:tcPr>
          <w:p>
            <w:pPr>
              <w:pStyle w:val="0"/>
              <w:jc w:val="center"/>
            </w:pPr>
            <w:r>
              <w:rPr>
                <w:sz w:val="20"/>
              </w:rPr>
              <w:t xml:space="preserve">6750,00</w:t>
            </w:r>
          </w:p>
        </w:tc>
        <w:tc>
          <w:tcPr>
            <w:tcW w:w="1024" w:type="dxa"/>
          </w:tcPr>
          <w:p>
            <w:pPr>
              <w:pStyle w:val="0"/>
              <w:jc w:val="center"/>
            </w:pPr>
            <w:r>
              <w:rPr>
                <w:sz w:val="20"/>
              </w:rPr>
              <w:t xml:space="preserve">0</w:t>
            </w:r>
          </w:p>
        </w:tc>
        <w:tc>
          <w:tcPr>
            <w:tcW w:w="1024" w:type="dxa"/>
          </w:tcPr>
          <w:p>
            <w:pPr>
              <w:pStyle w:val="0"/>
              <w:jc w:val="center"/>
            </w:pPr>
            <w:r>
              <w:rPr>
                <w:sz w:val="20"/>
              </w:rPr>
              <w:t xml:space="preserve">750,00</w:t>
            </w:r>
          </w:p>
        </w:tc>
        <w:tc>
          <w:tcPr>
            <w:tcW w:w="1144" w:type="dxa"/>
          </w:tcPr>
          <w:p>
            <w:pPr>
              <w:pStyle w:val="0"/>
              <w:jc w:val="center"/>
            </w:pPr>
            <w:r>
              <w:rPr>
                <w:sz w:val="20"/>
              </w:rPr>
              <w:t xml:space="preserve">750,00</w:t>
            </w:r>
          </w:p>
        </w:tc>
        <w:tc>
          <w:tcPr>
            <w:tcW w:w="1024" w:type="dxa"/>
          </w:tcPr>
          <w:p>
            <w:pPr>
              <w:pStyle w:val="0"/>
              <w:jc w:val="center"/>
            </w:pPr>
            <w:r>
              <w:rPr>
                <w:sz w:val="20"/>
              </w:rPr>
              <w:t xml:space="preserve">750,00</w:t>
            </w:r>
          </w:p>
        </w:tc>
        <w:tc>
          <w:tcPr>
            <w:tcW w:w="1024" w:type="dxa"/>
          </w:tcPr>
          <w:p>
            <w:pPr>
              <w:pStyle w:val="0"/>
              <w:jc w:val="center"/>
            </w:pPr>
            <w:r>
              <w:rPr>
                <w:sz w:val="20"/>
              </w:rPr>
              <w:t xml:space="preserve">750,00</w:t>
            </w:r>
          </w:p>
        </w:tc>
        <w:tc>
          <w:tcPr>
            <w:tcW w:w="1024" w:type="dxa"/>
          </w:tcPr>
          <w:p>
            <w:pPr>
              <w:pStyle w:val="0"/>
              <w:jc w:val="center"/>
            </w:pPr>
            <w:r>
              <w:rPr>
                <w:sz w:val="20"/>
              </w:rPr>
              <w:t xml:space="preserve">750,00</w:t>
            </w:r>
          </w:p>
        </w:tc>
        <w:tc>
          <w:tcPr>
            <w:tcW w:w="1024" w:type="dxa"/>
          </w:tcPr>
          <w:p>
            <w:pPr>
              <w:pStyle w:val="0"/>
              <w:jc w:val="center"/>
            </w:pPr>
            <w:r>
              <w:rPr>
                <w:sz w:val="20"/>
              </w:rPr>
              <w:t xml:space="preserve">750,00</w:t>
            </w:r>
          </w:p>
        </w:tc>
        <w:tc>
          <w:tcPr>
            <w:tcW w:w="1024" w:type="dxa"/>
          </w:tcPr>
          <w:p>
            <w:pPr>
              <w:pStyle w:val="0"/>
              <w:jc w:val="center"/>
            </w:pPr>
            <w:r>
              <w:rPr>
                <w:sz w:val="20"/>
              </w:rPr>
              <w:t xml:space="preserve">750,00</w:t>
            </w:r>
          </w:p>
        </w:tc>
        <w:tc>
          <w:tcPr>
            <w:tcW w:w="1024" w:type="dxa"/>
          </w:tcPr>
          <w:p>
            <w:pPr>
              <w:pStyle w:val="0"/>
              <w:jc w:val="center"/>
            </w:pPr>
            <w:r>
              <w:rPr>
                <w:sz w:val="20"/>
              </w:rPr>
              <w:t xml:space="preserve">750,00</w:t>
            </w:r>
          </w:p>
        </w:tc>
        <w:tc>
          <w:tcPr>
            <w:tcW w:w="1024" w:type="dxa"/>
          </w:tcPr>
          <w:p>
            <w:pPr>
              <w:pStyle w:val="0"/>
              <w:jc w:val="center"/>
            </w:pPr>
            <w:r>
              <w:rPr>
                <w:sz w:val="20"/>
              </w:rPr>
              <w:t xml:space="preserve">750,00</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6750,00</w:t>
            </w:r>
          </w:p>
        </w:tc>
        <w:tc>
          <w:tcPr>
            <w:tcW w:w="1024" w:type="dxa"/>
          </w:tcPr>
          <w:p>
            <w:pPr>
              <w:pStyle w:val="0"/>
              <w:jc w:val="center"/>
            </w:pPr>
            <w:r>
              <w:rPr>
                <w:sz w:val="20"/>
              </w:rPr>
              <w:t xml:space="preserve">0</w:t>
            </w:r>
          </w:p>
        </w:tc>
        <w:tc>
          <w:tcPr>
            <w:tcW w:w="1024" w:type="dxa"/>
          </w:tcPr>
          <w:p>
            <w:pPr>
              <w:pStyle w:val="0"/>
              <w:jc w:val="center"/>
            </w:pPr>
            <w:r>
              <w:rPr>
                <w:sz w:val="20"/>
              </w:rPr>
              <w:t xml:space="preserve">750,00</w:t>
            </w:r>
          </w:p>
        </w:tc>
        <w:tc>
          <w:tcPr>
            <w:tcW w:w="1144" w:type="dxa"/>
          </w:tcPr>
          <w:p>
            <w:pPr>
              <w:pStyle w:val="0"/>
              <w:jc w:val="center"/>
            </w:pPr>
            <w:r>
              <w:rPr>
                <w:sz w:val="20"/>
              </w:rPr>
              <w:t xml:space="preserve">750,00</w:t>
            </w:r>
          </w:p>
        </w:tc>
        <w:tc>
          <w:tcPr>
            <w:tcW w:w="1024" w:type="dxa"/>
          </w:tcPr>
          <w:p>
            <w:pPr>
              <w:pStyle w:val="0"/>
              <w:jc w:val="center"/>
            </w:pPr>
            <w:r>
              <w:rPr>
                <w:sz w:val="20"/>
              </w:rPr>
              <w:t xml:space="preserve">750,00</w:t>
            </w:r>
          </w:p>
        </w:tc>
        <w:tc>
          <w:tcPr>
            <w:tcW w:w="1024" w:type="dxa"/>
          </w:tcPr>
          <w:p>
            <w:pPr>
              <w:pStyle w:val="0"/>
              <w:jc w:val="center"/>
            </w:pPr>
            <w:r>
              <w:rPr>
                <w:sz w:val="20"/>
              </w:rPr>
              <w:t xml:space="preserve">750,00</w:t>
            </w:r>
          </w:p>
        </w:tc>
        <w:tc>
          <w:tcPr>
            <w:tcW w:w="1024" w:type="dxa"/>
          </w:tcPr>
          <w:p>
            <w:pPr>
              <w:pStyle w:val="0"/>
              <w:jc w:val="center"/>
            </w:pPr>
            <w:r>
              <w:rPr>
                <w:sz w:val="20"/>
              </w:rPr>
              <w:t xml:space="preserve">750,00</w:t>
            </w:r>
          </w:p>
        </w:tc>
        <w:tc>
          <w:tcPr>
            <w:tcW w:w="1024" w:type="dxa"/>
          </w:tcPr>
          <w:p>
            <w:pPr>
              <w:pStyle w:val="0"/>
              <w:jc w:val="center"/>
            </w:pPr>
            <w:r>
              <w:rPr>
                <w:sz w:val="20"/>
              </w:rPr>
              <w:t xml:space="preserve">750,00</w:t>
            </w:r>
          </w:p>
        </w:tc>
        <w:tc>
          <w:tcPr>
            <w:tcW w:w="1024" w:type="dxa"/>
          </w:tcPr>
          <w:p>
            <w:pPr>
              <w:pStyle w:val="0"/>
              <w:jc w:val="center"/>
            </w:pPr>
            <w:r>
              <w:rPr>
                <w:sz w:val="20"/>
              </w:rPr>
              <w:t xml:space="preserve">750,00</w:t>
            </w:r>
          </w:p>
        </w:tc>
        <w:tc>
          <w:tcPr>
            <w:tcW w:w="1024" w:type="dxa"/>
          </w:tcPr>
          <w:p>
            <w:pPr>
              <w:pStyle w:val="0"/>
              <w:jc w:val="center"/>
            </w:pPr>
            <w:r>
              <w:rPr>
                <w:sz w:val="20"/>
              </w:rPr>
              <w:t xml:space="preserve">750,00</w:t>
            </w:r>
          </w:p>
        </w:tc>
        <w:tc>
          <w:tcPr>
            <w:tcW w:w="1024" w:type="dxa"/>
          </w:tcPr>
          <w:p>
            <w:pPr>
              <w:pStyle w:val="0"/>
              <w:jc w:val="center"/>
            </w:pPr>
            <w:r>
              <w:rPr>
                <w:sz w:val="20"/>
              </w:rPr>
              <w:t xml:space="preserve">750,00</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2.14</w:t>
            </w:r>
          </w:p>
        </w:tc>
        <w:tc>
          <w:tcPr>
            <w:tcW w:w="2098" w:type="dxa"/>
            <w:vMerge w:val="restart"/>
          </w:tcPr>
          <w:p>
            <w:pPr>
              <w:pStyle w:val="0"/>
            </w:pPr>
            <w:r>
              <w:rPr>
                <w:sz w:val="20"/>
              </w:rPr>
              <w:t xml:space="preserve">"Организация содействия трудоустройству выпускников"</w:t>
            </w:r>
          </w:p>
        </w:tc>
        <w:tc>
          <w:tcPr>
            <w:tcW w:w="1849" w:type="dxa"/>
          </w:tcPr>
          <w:p>
            <w:pPr>
              <w:pStyle w:val="0"/>
              <w:jc w:val="both"/>
            </w:pPr>
            <w:r>
              <w:rPr>
                <w:sz w:val="20"/>
              </w:rPr>
              <w:t xml:space="preserve">Всего</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2.15</w:t>
            </w:r>
          </w:p>
        </w:tc>
        <w:tc>
          <w:tcPr>
            <w:tcW w:w="2098" w:type="dxa"/>
            <w:vMerge w:val="restart"/>
          </w:tcPr>
          <w:p>
            <w:pPr>
              <w:pStyle w:val="0"/>
            </w:pPr>
            <w:r>
              <w:rPr>
                <w:sz w:val="20"/>
              </w:rPr>
              <w:t xml:space="preserve">"Разработка социального портрета медицинского работника"</w:t>
            </w:r>
          </w:p>
        </w:tc>
        <w:tc>
          <w:tcPr>
            <w:tcW w:w="1849" w:type="dxa"/>
          </w:tcPr>
          <w:p>
            <w:pPr>
              <w:pStyle w:val="0"/>
              <w:jc w:val="both"/>
            </w:pPr>
            <w:r>
              <w:rPr>
                <w:sz w:val="20"/>
              </w:rPr>
              <w:t xml:space="preserve">Всего</w:t>
            </w:r>
          </w:p>
        </w:tc>
        <w:tc>
          <w:tcPr>
            <w:tcW w:w="1361" w:type="dxa"/>
          </w:tcPr>
          <w:p>
            <w:pPr>
              <w:pStyle w:val="0"/>
              <w:jc w:val="center"/>
            </w:pPr>
            <w:r>
              <w:rPr>
                <w:sz w:val="20"/>
              </w:rPr>
              <w:t xml:space="preserve">500,00</w:t>
            </w:r>
          </w:p>
        </w:tc>
        <w:tc>
          <w:tcPr>
            <w:tcW w:w="1024" w:type="dxa"/>
          </w:tcPr>
          <w:p>
            <w:pPr>
              <w:pStyle w:val="0"/>
              <w:jc w:val="center"/>
            </w:pPr>
            <w:r>
              <w:rPr>
                <w:sz w:val="20"/>
              </w:rPr>
              <w:t xml:space="preserve">0</w:t>
            </w:r>
          </w:p>
        </w:tc>
        <w:tc>
          <w:tcPr>
            <w:tcW w:w="1024" w:type="dxa"/>
          </w:tcPr>
          <w:p>
            <w:pPr>
              <w:pStyle w:val="0"/>
              <w:jc w:val="center"/>
            </w:pPr>
            <w:r>
              <w:rPr>
                <w:sz w:val="20"/>
              </w:rPr>
              <w:t xml:space="preserve">500,00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500,00</w:t>
            </w:r>
          </w:p>
        </w:tc>
        <w:tc>
          <w:tcPr>
            <w:tcW w:w="1024" w:type="dxa"/>
          </w:tcPr>
          <w:p>
            <w:pPr>
              <w:pStyle w:val="0"/>
              <w:jc w:val="center"/>
            </w:pPr>
            <w:r>
              <w:rPr>
                <w:sz w:val="20"/>
              </w:rPr>
              <w:t xml:space="preserve">0</w:t>
            </w:r>
          </w:p>
        </w:tc>
        <w:tc>
          <w:tcPr>
            <w:tcW w:w="1024" w:type="dxa"/>
          </w:tcPr>
          <w:p>
            <w:pPr>
              <w:pStyle w:val="0"/>
              <w:jc w:val="center"/>
            </w:pPr>
            <w:r>
              <w:rPr>
                <w:sz w:val="20"/>
              </w:rPr>
              <w:t xml:space="preserve">500,00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Направление 3</w:t>
            </w:r>
          </w:p>
        </w:tc>
        <w:tc>
          <w:tcPr>
            <w:tcW w:w="2098" w:type="dxa"/>
            <w:vMerge w:val="restart"/>
          </w:tcPr>
          <w:p>
            <w:pPr>
              <w:pStyle w:val="0"/>
            </w:pPr>
            <w:r>
              <w:rPr>
                <w:sz w:val="20"/>
              </w:rPr>
              <w:t xml:space="preserve">"Кадровая инфраструктура регионального здравоохранения"</w:t>
            </w:r>
          </w:p>
        </w:tc>
        <w:tc>
          <w:tcPr>
            <w:tcW w:w="1849" w:type="dxa"/>
          </w:tcPr>
          <w:p>
            <w:pPr>
              <w:pStyle w:val="0"/>
              <w:jc w:val="both"/>
            </w:pPr>
            <w:r>
              <w:rPr>
                <w:sz w:val="20"/>
              </w:rPr>
              <w:t xml:space="preserve">Всего</w:t>
            </w:r>
          </w:p>
        </w:tc>
        <w:tc>
          <w:tcPr>
            <w:tcW w:w="1361" w:type="dxa"/>
          </w:tcPr>
          <w:p>
            <w:pPr>
              <w:pStyle w:val="0"/>
              <w:jc w:val="center"/>
            </w:pPr>
            <w:r>
              <w:rPr>
                <w:sz w:val="20"/>
              </w:rPr>
              <w:t xml:space="preserve">1667042,8</w:t>
            </w:r>
          </w:p>
        </w:tc>
        <w:tc>
          <w:tcPr>
            <w:tcW w:w="1024" w:type="dxa"/>
          </w:tcPr>
          <w:p>
            <w:pPr>
              <w:pStyle w:val="0"/>
              <w:jc w:val="center"/>
            </w:pPr>
            <w:r>
              <w:rPr>
                <w:sz w:val="20"/>
              </w:rPr>
              <w:t xml:space="preserve">576947,9</w:t>
            </w:r>
          </w:p>
        </w:tc>
        <w:tc>
          <w:tcPr>
            <w:tcW w:w="1024" w:type="dxa"/>
          </w:tcPr>
          <w:p>
            <w:pPr>
              <w:pStyle w:val="0"/>
              <w:jc w:val="center"/>
            </w:pPr>
            <w:r>
              <w:rPr>
                <w:sz w:val="20"/>
              </w:rPr>
              <w:t xml:space="preserve">310013,7</w:t>
            </w:r>
          </w:p>
        </w:tc>
        <w:tc>
          <w:tcPr>
            <w:tcW w:w="1144" w:type="dxa"/>
          </w:tcPr>
          <w:p>
            <w:pPr>
              <w:pStyle w:val="0"/>
              <w:jc w:val="center"/>
            </w:pPr>
            <w:r>
              <w:rPr>
                <w:sz w:val="20"/>
              </w:rPr>
              <w:t xml:space="preserve">93658,4</w:t>
            </w:r>
          </w:p>
        </w:tc>
        <w:tc>
          <w:tcPr>
            <w:tcW w:w="1024" w:type="dxa"/>
          </w:tcPr>
          <w:p>
            <w:pPr>
              <w:pStyle w:val="0"/>
              <w:jc w:val="center"/>
            </w:pPr>
            <w:r>
              <w:rPr>
                <w:sz w:val="20"/>
              </w:rPr>
              <w:t xml:space="preserve">98060,4</w:t>
            </w:r>
          </w:p>
        </w:tc>
        <w:tc>
          <w:tcPr>
            <w:tcW w:w="1024" w:type="dxa"/>
          </w:tcPr>
          <w:p>
            <w:pPr>
              <w:pStyle w:val="0"/>
              <w:jc w:val="center"/>
            </w:pPr>
            <w:r>
              <w:rPr>
                <w:sz w:val="20"/>
              </w:rPr>
              <w:t xml:space="preserve">98060,4</w:t>
            </w:r>
          </w:p>
        </w:tc>
        <w:tc>
          <w:tcPr>
            <w:tcW w:w="1024" w:type="dxa"/>
          </w:tcPr>
          <w:p>
            <w:pPr>
              <w:pStyle w:val="0"/>
              <w:jc w:val="center"/>
            </w:pPr>
            <w:r>
              <w:rPr>
                <w:sz w:val="20"/>
              </w:rPr>
              <w:t xml:space="preserve">98060,4</w:t>
            </w:r>
          </w:p>
        </w:tc>
        <w:tc>
          <w:tcPr>
            <w:tcW w:w="1024" w:type="dxa"/>
          </w:tcPr>
          <w:p>
            <w:pPr>
              <w:pStyle w:val="0"/>
              <w:jc w:val="center"/>
            </w:pPr>
            <w:r>
              <w:rPr>
                <w:sz w:val="20"/>
              </w:rPr>
              <w:t xml:space="preserve">98060,4</w:t>
            </w:r>
          </w:p>
        </w:tc>
        <w:tc>
          <w:tcPr>
            <w:tcW w:w="1024" w:type="dxa"/>
          </w:tcPr>
          <w:p>
            <w:pPr>
              <w:pStyle w:val="0"/>
              <w:jc w:val="center"/>
            </w:pPr>
            <w:r>
              <w:rPr>
                <w:sz w:val="20"/>
              </w:rPr>
              <w:t xml:space="preserve">98060,4</w:t>
            </w:r>
          </w:p>
        </w:tc>
        <w:tc>
          <w:tcPr>
            <w:tcW w:w="1024" w:type="dxa"/>
          </w:tcPr>
          <w:p>
            <w:pPr>
              <w:pStyle w:val="0"/>
              <w:jc w:val="center"/>
            </w:pPr>
            <w:r>
              <w:rPr>
                <w:sz w:val="20"/>
              </w:rPr>
              <w:t xml:space="preserve">98060,4</w:t>
            </w:r>
          </w:p>
        </w:tc>
        <w:tc>
          <w:tcPr>
            <w:tcW w:w="1024" w:type="dxa"/>
          </w:tcPr>
          <w:p>
            <w:pPr>
              <w:pStyle w:val="0"/>
              <w:jc w:val="center"/>
            </w:pPr>
            <w:r>
              <w:rPr>
                <w:sz w:val="20"/>
              </w:rPr>
              <w:t xml:space="preserve">98060,4</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1333634,2</w:t>
            </w:r>
          </w:p>
        </w:tc>
        <w:tc>
          <w:tcPr>
            <w:tcW w:w="1024" w:type="dxa"/>
          </w:tcPr>
          <w:p>
            <w:pPr>
              <w:pStyle w:val="0"/>
              <w:jc w:val="center"/>
            </w:pPr>
            <w:r>
              <w:rPr>
                <w:sz w:val="20"/>
              </w:rPr>
              <w:t xml:space="preserve">461557,8</w:t>
            </w:r>
          </w:p>
        </w:tc>
        <w:tc>
          <w:tcPr>
            <w:tcW w:w="1024" w:type="dxa"/>
          </w:tcPr>
          <w:p>
            <w:pPr>
              <w:pStyle w:val="0"/>
              <w:jc w:val="center"/>
            </w:pPr>
            <w:r>
              <w:rPr>
                <w:sz w:val="20"/>
              </w:rPr>
              <w:t xml:space="preserve">248011,5</w:t>
            </w:r>
          </w:p>
        </w:tc>
        <w:tc>
          <w:tcPr>
            <w:tcW w:w="1144" w:type="dxa"/>
          </w:tcPr>
          <w:p>
            <w:pPr>
              <w:pStyle w:val="0"/>
              <w:jc w:val="center"/>
            </w:pPr>
            <w:r>
              <w:rPr>
                <w:sz w:val="20"/>
              </w:rPr>
              <w:t xml:space="preserve">74926,8</w:t>
            </w:r>
          </w:p>
        </w:tc>
        <w:tc>
          <w:tcPr>
            <w:tcW w:w="1024" w:type="dxa"/>
          </w:tcPr>
          <w:p>
            <w:pPr>
              <w:pStyle w:val="0"/>
              <w:jc w:val="center"/>
            </w:pPr>
            <w:r>
              <w:rPr>
                <w:sz w:val="20"/>
              </w:rPr>
              <w:t xml:space="preserve">78448,3</w:t>
            </w:r>
          </w:p>
        </w:tc>
        <w:tc>
          <w:tcPr>
            <w:tcW w:w="1024" w:type="dxa"/>
          </w:tcPr>
          <w:p>
            <w:pPr>
              <w:pStyle w:val="0"/>
              <w:jc w:val="center"/>
            </w:pPr>
            <w:r>
              <w:rPr>
                <w:sz w:val="20"/>
              </w:rPr>
              <w:t xml:space="preserve">78448,3</w:t>
            </w:r>
          </w:p>
        </w:tc>
        <w:tc>
          <w:tcPr>
            <w:tcW w:w="1024" w:type="dxa"/>
          </w:tcPr>
          <w:p>
            <w:pPr>
              <w:pStyle w:val="0"/>
              <w:jc w:val="center"/>
            </w:pPr>
            <w:r>
              <w:rPr>
                <w:sz w:val="20"/>
              </w:rPr>
              <w:t xml:space="preserve">78448,3</w:t>
            </w:r>
          </w:p>
        </w:tc>
        <w:tc>
          <w:tcPr>
            <w:tcW w:w="1024" w:type="dxa"/>
          </w:tcPr>
          <w:p>
            <w:pPr>
              <w:pStyle w:val="0"/>
              <w:jc w:val="center"/>
            </w:pPr>
            <w:r>
              <w:rPr>
                <w:sz w:val="20"/>
              </w:rPr>
              <w:t xml:space="preserve">78448,3</w:t>
            </w:r>
          </w:p>
        </w:tc>
        <w:tc>
          <w:tcPr>
            <w:tcW w:w="1024" w:type="dxa"/>
          </w:tcPr>
          <w:p>
            <w:pPr>
              <w:pStyle w:val="0"/>
              <w:jc w:val="center"/>
            </w:pPr>
            <w:r>
              <w:rPr>
                <w:sz w:val="20"/>
              </w:rPr>
              <w:t xml:space="preserve">78448,3</w:t>
            </w:r>
          </w:p>
        </w:tc>
        <w:tc>
          <w:tcPr>
            <w:tcW w:w="1024" w:type="dxa"/>
          </w:tcPr>
          <w:p>
            <w:pPr>
              <w:pStyle w:val="0"/>
              <w:jc w:val="center"/>
            </w:pPr>
            <w:r>
              <w:rPr>
                <w:sz w:val="20"/>
              </w:rPr>
              <w:t xml:space="preserve">78448,3</w:t>
            </w:r>
          </w:p>
        </w:tc>
        <w:tc>
          <w:tcPr>
            <w:tcW w:w="1024" w:type="dxa"/>
          </w:tcPr>
          <w:p>
            <w:pPr>
              <w:pStyle w:val="0"/>
              <w:jc w:val="center"/>
            </w:pPr>
            <w:r>
              <w:rPr>
                <w:sz w:val="20"/>
              </w:rPr>
              <w:t xml:space="preserve">78448,3</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t xml:space="preserve">333408,6</w:t>
            </w:r>
          </w:p>
        </w:tc>
        <w:tc>
          <w:tcPr>
            <w:tcW w:w="1024" w:type="dxa"/>
          </w:tcPr>
          <w:p>
            <w:pPr>
              <w:pStyle w:val="0"/>
              <w:jc w:val="center"/>
            </w:pPr>
            <w:r>
              <w:rPr>
                <w:sz w:val="20"/>
              </w:rPr>
              <w:t xml:space="preserve">115390,1</w:t>
            </w:r>
          </w:p>
        </w:tc>
        <w:tc>
          <w:tcPr>
            <w:tcW w:w="1024" w:type="dxa"/>
          </w:tcPr>
          <w:p>
            <w:pPr>
              <w:pStyle w:val="0"/>
              <w:jc w:val="center"/>
            </w:pPr>
            <w:r>
              <w:rPr>
                <w:sz w:val="20"/>
              </w:rPr>
              <w:t xml:space="preserve">62002,2</w:t>
            </w:r>
          </w:p>
        </w:tc>
        <w:tc>
          <w:tcPr>
            <w:tcW w:w="1144" w:type="dxa"/>
          </w:tcPr>
          <w:p>
            <w:pPr>
              <w:pStyle w:val="0"/>
              <w:jc w:val="center"/>
            </w:pPr>
            <w:r>
              <w:rPr>
                <w:sz w:val="20"/>
              </w:rPr>
              <w:t xml:space="preserve">18731,6</w:t>
            </w:r>
          </w:p>
        </w:tc>
        <w:tc>
          <w:tcPr>
            <w:tcW w:w="1024" w:type="dxa"/>
          </w:tcPr>
          <w:p>
            <w:pPr>
              <w:pStyle w:val="0"/>
              <w:jc w:val="center"/>
            </w:pPr>
            <w:r>
              <w:rPr>
                <w:sz w:val="20"/>
              </w:rPr>
              <w:t xml:space="preserve">19612,1</w:t>
            </w:r>
          </w:p>
        </w:tc>
        <w:tc>
          <w:tcPr>
            <w:tcW w:w="1024" w:type="dxa"/>
          </w:tcPr>
          <w:p>
            <w:pPr>
              <w:pStyle w:val="0"/>
              <w:jc w:val="center"/>
            </w:pPr>
            <w:r>
              <w:rPr>
                <w:sz w:val="20"/>
              </w:rPr>
              <w:t xml:space="preserve">19612,1</w:t>
            </w:r>
          </w:p>
        </w:tc>
        <w:tc>
          <w:tcPr>
            <w:tcW w:w="1024" w:type="dxa"/>
          </w:tcPr>
          <w:p>
            <w:pPr>
              <w:pStyle w:val="0"/>
              <w:jc w:val="center"/>
            </w:pPr>
            <w:r>
              <w:rPr>
                <w:sz w:val="20"/>
              </w:rPr>
              <w:t xml:space="preserve">19612,1</w:t>
            </w:r>
          </w:p>
        </w:tc>
        <w:tc>
          <w:tcPr>
            <w:tcW w:w="1024" w:type="dxa"/>
          </w:tcPr>
          <w:p>
            <w:pPr>
              <w:pStyle w:val="0"/>
              <w:jc w:val="center"/>
            </w:pPr>
            <w:r>
              <w:rPr>
                <w:sz w:val="20"/>
              </w:rPr>
              <w:t xml:space="preserve">19612,1</w:t>
            </w:r>
          </w:p>
        </w:tc>
        <w:tc>
          <w:tcPr>
            <w:tcW w:w="1024" w:type="dxa"/>
          </w:tcPr>
          <w:p>
            <w:pPr>
              <w:pStyle w:val="0"/>
              <w:jc w:val="center"/>
            </w:pPr>
            <w:r>
              <w:rPr>
                <w:sz w:val="20"/>
              </w:rPr>
              <w:t xml:space="preserve">19612,1</w:t>
            </w:r>
          </w:p>
        </w:tc>
        <w:tc>
          <w:tcPr>
            <w:tcW w:w="1024" w:type="dxa"/>
          </w:tcPr>
          <w:p>
            <w:pPr>
              <w:pStyle w:val="0"/>
              <w:jc w:val="center"/>
            </w:pPr>
            <w:r>
              <w:rPr>
                <w:sz w:val="20"/>
              </w:rPr>
              <w:t xml:space="preserve">19612,1</w:t>
            </w:r>
          </w:p>
        </w:tc>
        <w:tc>
          <w:tcPr>
            <w:tcW w:w="1024" w:type="dxa"/>
          </w:tcPr>
          <w:p>
            <w:pPr>
              <w:pStyle w:val="0"/>
              <w:jc w:val="center"/>
            </w:pPr>
            <w:r>
              <w:rPr>
                <w:sz w:val="20"/>
              </w:rPr>
              <w:t xml:space="preserve">19612,1</w:t>
            </w:r>
          </w:p>
        </w:tc>
      </w:tr>
      <w:tr>
        <w:tc>
          <w:tcPr>
            <w:tcW w:w="850" w:type="dxa"/>
            <w:vMerge w:val="restart"/>
          </w:tcPr>
          <w:p>
            <w:pPr>
              <w:pStyle w:val="0"/>
              <w:jc w:val="both"/>
            </w:pPr>
            <w:r>
              <w:rPr>
                <w:sz w:val="20"/>
              </w:rPr>
              <w:t xml:space="preserve">Мероприятие 3.1</w:t>
            </w:r>
          </w:p>
        </w:tc>
        <w:tc>
          <w:tcPr>
            <w:tcW w:w="2098" w:type="dxa"/>
            <w:vMerge w:val="restart"/>
          </w:tcPr>
          <w:p>
            <w:pPr>
              <w:pStyle w:val="0"/>
            </w:pPr>
            <w:r>
              <w:rPr>
                <w:sz w:val="20"/>
              </w:rPr>
              <w:t xml:space="preserve">"Формирование потребности в медицинских кадрах"</w:t>
            </w:r>
          </w:p>
        </w:tc>
        <w:tc>
          <w:tcPr>
            <w:tcW w:w="1849" w:type="dxa"/>
          </w:tcPr>
          <w:p>
            <w:pPr>
              <w:pStyle w:val="0"/>
              <w:jc w:val="both"/>
            </w:pPr>
            <w:r>
              <w:rPr>
                <w:sz w:val="20"/>
              </w:rPr>
              <w:t xml:space="preserve">Всего</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3.2</w:t>
            </w:r>
          </w:p>
        </w:tc>
        <w:tc>
          <w:tcPr>
            <w:tcW w:w="2098" w:type="dxa"/>
            <w:vMerge w:val="restart"/>
          </w:tcPr>
          <w:p>
            <w:pPr>
              <w:pStyle w:val="0"/>
            </w:pPr>
            <w:r>
              <w:rPr>
                <w:sz w:val="20"/>
              </w:rPr>
              <w:t xml:space="preserve">"Реализация программы "Обеспечение жильем медицинских работников государственных учреждений здравоохранения Белгородской области"</w:t>
            </w:r>
          </w:p>
        </w:tc>
        <w:tc>
          <w:tcPr>
            <w:tcW w:w="1849" w:type="dxa"/>
          </w:tcPr>
          <w:p>
            <w:pPr>
              <w:pStyle w:val="0"/>
              <w:jc w:val="both"/>
            </w:pPr>
            <w:r>
              <w:rPr>
                <w:sz w:val="20"/>
              </w:rPr>
              <w:t xml:space="preserve">Всего</w:t>
            </w:r>
          </w:p>
        </w:tc>
        <w:tc>
          <w:tcPr>
            <w:tcW w:w="1361" w:type="dxa"/>
          </w:tcPr>
          <w:p>
            <w:pPr>
              <w:pStyle w:val="0"/>
              <w:jc w:val="center"/>
            </w:pPr>
            <w:r>
              <w:rPr>
                <w:sz w:val="20"/>
              </w:rPr>
              <w:t xml:space="preserve">1915554,1</w:t>
            </w:r>
          </w:p>
        </w:tc>
        <w:tc>
          <w:tcPr>
            <w:tcW w:w="1024" w:type="dxa"/>
          </w:tcPr>
          <w:p>
            <w:pPr>
              <w:pStyle w:val="0"/>
              <w:jc w:val="center"/>
            </w:pPr>
            <w:r>
              <w:rPr>
                <w:sz w:val="20"/>
              </w:rPr>
              <w:t xml:space="preserve">576947,9</w:t>
            </w:r>
          </w:p>
        </w:tc>
        <w:tc>
          <w:tcPr>
            <w:tcW w:w="1024" w:type="dxa"/>
          </w:tcPr>
          <w:p>
            <w:pPr>
              <w:pStyle w:val="0"/>
              <w:jc w:val="center"/>
            </w:pPr>
            <w:r>
              <w:rPr>
                <w:sz w:val="20"/>
              </w:rPr>
              <w:t xml:space="preserve">310013,7</w:t>
            </w:r>
          </w:p>
        </w:tc>
        <w:tc>
          <w:tcPr>
            <w:tcW w:w="1144" w:type="dxa"/>
          </w:tcPr>
          <w:p>
            <w:pPr>
              <w:pStyle w:val="0"/>
              <w:jc w:val="center"/>
            </w:pPr>
            <w:r>
              <w:rPr>
                <w:sz w:val="20"/>
              </w:rPr>
              <w:t xml:space="preserve">123495,3</w:t>
            </w:r>
          </w:p>
        </w:tc>
        <w:tc>
          <w:tcPr>
            <w:tcW w:w="1024" w:type="dxa"/>
          </w:tcPr>
          <w:p>
            <w:pPr>
              <w:pStyle w:val="0"/>
              <w:jc w:val="center"/>
            </w:pPr>
            <w:r>
              <w:rPr>
                <w:sz w:val="20"/>
              </w:rPr>
              <w:t xml:space="preserve">129299,6</w:t>
            </w:r>
          </w:p>
        </w:tc>
        <w:tc>
          <w:tcPr>
            <w:tcW w:w="1024" w:type="dxa"/>
          </w:tcPr>
          <w:p>
            <w:pPr>
              <w:pStyle w:val="0"/>
              <w:jc w:val="center"/>
            </w:pPr>
            <w:r>
              <w:rPr>
                <w:sz w:val="20"/>
              </w:rPr>
              <w:t xml:space="preserve">129299,6</w:t>
            </w:r>
          </w:p>
        </w:tc>
        <w:tc>
          <w:tcPr>
            <w:tcW w:w="1024" w:type="dxa"/>
          </w:tcPr>
          <w:p>
            <w:pPr>
              <w:pStyle w:val="0"/>
              <w:jc w:val="center"/>
            </w:pPr>
            <w:r>
              <w:rPr>
                <w:sz w:val="20"/>
              </w:rPr>
              <w:t xml:space="preserve">129299,6</w:t>
            </w:r>
          </w:p>
        </w:tc>
        <w:tc>
          <w:tcPr>
            <w:tcW w:w="1024" w:type="dxa"/>
          </w:tcPr>
          <w:p>
            <w:pPr>
              <w:pStyle w:val="0"/>
              <w:jc w:val="center"/>
            </w:pPr>
            <w:r>
              <w:rPr>
                <w:sz w:val="20"/>
              </w:rPr>
              <w:t xml:space="preserve">129299,6</w:t>
            </w:r>
          </w:p>
        </w:tc>
        <w:tc>
          <w:tcPr>
            <w:tcW w:w="1024" w:type="dxa"/>
          </w:tcPr>
          <w:p>
            <w:pPr>
              <w:pStyle w:val="0"/>
              <w:jc w:val="center"/>
            </w:pPr>
            <w:r>
              <w:rPr>
                <w:sz w:val="20"/>
              </w:rPr>
              <w:t xml:space="preserve">129299,6</w:t>
            </w:r>
          </w:p>
        </w:tc>
        <w:tc>
          <w:tcPr>
            <w:tcW w:w="1024" w:type="dxa"/>
          </w:tcPr>
          <w:p>
            <w:pPr>
              <w:pStyle w:val="0"/>
              <w:jc w:val="center"/>
            </w:pPr>
            <w:r>
              <w:rPr>
                <w:sz w:val="20"/>
              </w:rPr>
              <w:t xml:space="preserve">129299,6</w:t>
            </w:r>
          </w:p>
        </w:tc>
        <w:tc>
          <w:tcPr>
            <w:tcW w:w="1024" w:type="dxa"/>
          </w:tcPr>
          <w:p>
            <w:pPr>
              <w:pStyle w:val="0"/>
              <w:jc w:val="center"/>
            </w:pPr>
            <w:r>
              <w:rPr>
                <w:sz w:val="20"/>
              </w:rPr>
              <w:t xml:space="preserve">129299,6</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1532443,5</w:t>
            </w:r>
          </w:p>
        </w:tc>
        <w:tc>
          <w:tcPr>
            <w:tcW w:w="1024" w:type="dxa"/>
          </w:tcPr>
          <w:p>
            <w:pPr>
              <w:pStyle w:val="0"/>
              <w:jc w:val="center"/>
            </w:pPr>
            <w:r>
              <w:rPr>
                <w:sz w:val="20"/>
              </w:rPr>
              <w:t xml:space="preserve">461557,8</w:t>
            </w:r>
          </w:p>
        </w:tc>
        <w:tc>
          <w:tcPr>
            <w:tcW w:w="1024" w:type="dxa"/>
          </w:tcPr>
          <w:p>
            <w:pPr>
              <w:pStyle w:val="0"/>
              <w:jc w:val="center"/>
            </w:pPr>
            <w:r>
              <w:rPr>
                <w:sz w:val="20"/>
              </w:rPr>
              <w:t xml:space="preserve">248011,5</w:t>
            </w:r>
          </w:p>
        </w:tc>
        <w:tc>
          <w:tcPr>
            <w:tcW w:w="1144" w:type="dxa"/>
          </w:tcPr>
          <w:p>
            <w:pPr>
              <w:pStyle w:val="0"/>
              <w:jc w:val="center"/>
            </w:pPr>
            <w:r>
              <w:rPr>
                <w:sz w:val="20"/>
              </w:rPr>
              <w:t xml:space="preserve">98796,3</w:t>
            </w:r>
          </w:p>
        </w:tc>
        <w:tc>
          <w:tcPr>
            <w:tcW w:w="1024" w:type="dxa"/>
          </w:tcPr>
          <w:p>
            <w:pPr>
              <w:pStyle w:val="0"/>
              <w:jc w:val="center"/>
            </w:pPr>
            <w:r>
              <w:rPr>
                <w:sz w:val="20"/>
              </w:rPr>
              <w:t xml:space="preserve">103439,7</w:t>
            </w:r>
          </w:p>
        </w:tc>
        <w:tc>
          <w:tcPr>
            <w:tcW w:w="1024" w:type="dxa"/>
          </w:tcPr>
          <w:p>
            <w:pPr>
              <w:pStyle w:val="0"/>
              <w:jc w:val="center"/>
            </w:pPr>
            <w:r>
              <w:rPr>
                <w:sz w:val="20"/>
              </w:rPr>
              <w:t xml:space="preserve">103439,7</w:t>
            </w:r>
          </w:p>
        </w:tc>
        <w:tc>
          <w:tcPr>
            <w:tcW w:w="1024" w:type="dxa"/>
          </w:tcPr>
          <w:p>
            <w:pPr>
              <w:pStyle w:val="0"/>
              <w:jc w:val="center"/>
            </w:pPr>
            <w:r>
              <w:rPr>
                <w:sz w:val="20"/>
              </w:rPr>
              <w:t xml:space="preserve">103439,7</w:t>
            </w:r>
          </w:p>
        </w:tc>
        <w:tc>
          <w:tcPr>
            <w:tcW w:w="1024" w:type="dxa"/>
          </w:tcPr>
          <w:p>
            <w:pPr>
              <w:pStyle w:val="0"/>
              <w:jc w:val="center"/>
            </w:pPr>
            <w:r>
              <w:rPr>
                <w:sz w:val="20"/>
              </w:rPr>
              <w:t xml:space="preserve">103439,7</w:t>
            </w:r>
          </w:p>
        </w:tc>
        <w:tc>
          <w:tcPr>
            <w:tcW w:w="1024" w:type="dxa"/>
          </w:tcPr>
          <w:p>
            <w:pPr>
              <w:pStyle w:val="0"/>
              <w:jc w:val="center"/>
            </w:pPr>
            <w:r>
              <w:rPr>
                <w:sz w:val="20"/>
              </w:rPr>
              <w:t xml:space="preserve">103439,7</w:t>
            </w:r>
          </w:p>
        </w:tc>
        <w:tc>
          <w:tcPr>
            <w:tcW w:w="1024" w:type="dxa"/>
          </w:tcPr>
          <w:p>
            <w:pPr>
              <w:pStyle w:val="0"/>
              <w:jc w:val="center"/>
            </w:pPr>
            <w:r>
              <w:rPr>
                <w:sz w:val="20"/>
              </w:rPr>
              <w:t xml:space="preserve">103439,7</w:t>
            </w:r>
          </w:p>
        </w:tc>
        <w:tc>
          <w:tcPr>
            <w:tcW w:w="1024" w:type="dxa"/>
          </w:tcPr>
          <w:p>
            <w:pPr>
              <w:pStyle w:val="0"/>
              <w:jc w:val="center"/>
            </w:pPr>
            <w:r>
              <w:rPr>
                <w:sz w:val="20"/>
              </w:rPr>
              <w:t xml:space="preserve">103439,7</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t xml:space="preserve">383110,6</w:t>
            </w:r>
          </w:p>
        </w:tc>
        <w:tc>
          <w:tcPr>
            <w:tcW w:w="1024" w:type="dxa"/>
          </w:tcPr>
          <w:p>
            <w:pPr>
              <w:pStyle w:val="0"/>
              <w:jc w:val="center"/>
            </w:pPr>
            <w:r>
              <w:rPr>
                <w:sz w:val="20"/>
              </w:rPr>
              <w:t xml:space="preserve">115390,1</w:t>
            </w:r>
          </w:p>
        </w:tc>
        <w:tc>
          <w:tcPr>
            <w:tcW w:w="1024" w:type="dxa"/>
          </w:tcPr>
          <w:p>
            <w:pPr>
              <w:pStyle w:val="0"/>
              <w:jc w:val="center"/>
            </w:pPr>
            <w:r>
              <w:rPr>
                <w:sz w:val="20"/>
              </w:rPr>
              <w:t xml:space="preserve">62002,2</w:t>
            </w:r>
          </w:p>
        </w:tc>
        <w:tc>
          <w:tcPr>
            <w:tcW w:w="1144" w:type="dxa"/>
          </w:tcPr>
          <w:p>
            <w:pPr>
              <w:pStyle w:val="0"/>
              <w:jc w:val="center"/>
            </w:pPr>
            <w:r>
              <w:rPr>
                <w:sz w:val="20"/>
              </w:rPr>
              <w:t xml:space="preserve">24699</w:t>
            </w:r>
          </w:p>
        </w:tc>
        <w:tc>
          <w:tcPr>
            <w:tcW w:w="1024" w:type="dxa"/>
          </w:tcPr>
          <w:p>
            <w:pPr>
              <w:pStyle w:val="0"/>
              <w:jc w:val="center"/>
            </w:pPr>
            <w:r>
              <w:rPr>
                <w:sz w:val="20"/>
              </w:rPr>
              <w:t xml:space="preserve">25859,9</w:t>
            </w:r>
          </w:p>
        </w:tc>
        <w:tc>
          <w:tcPr>
            <w:tcW w:w="1024" w:type="dxa"/>
          </w:tcPr>
          <w:p>
            <w:pPr>
              <w:pStyle w:val="0"/>
              <w:jc w:val="center"/>
            </w:pPr>
            <w:r>
              <w:rPr>
                <w:sz w:val="20"/>
              </w:rPr>
              <w:t xml:space="preserve">25859,9</w:t>
            </w:r>
          </w:p>
        </w:tc>
        <w:tc>
          <w:tcPr>
            <w:tcW w:w="1024" w:type="dxa"/>
          </w:tcPr>
          <w:p>
            <w:pPr>
              <w:pStyle w:val="0"/>
              <w:jc w:val="center"/>
            </w:pPr>
            <w:r>
              <w:rPr>
                <w:sz w:val="20"/>
              </w:rPr>
              <w:t xml:space="preserve">25859,9</w:t>
            </w:r>
          </w:p>
        </w:tc>
        <w:tc>
          <w:tcPr>
            <w:tcW w:w="1024" w:type="dxa"/>
          </w:tcPr>
          <w:p>
            <w:pPr>
              <w:pStyle w:val="0"/>
              <w:jc w:val="center"/>
            </w:pPr>
            <w:r>
              <w:rPr>
                <w:sz w:val="20"/>
              </w:rPr>
              <w:t xml:space="preserve">25859,9</w:t>
            </w:r>
          </w:p>
        </w:tc>
        <w:tc>
          <w:tcPr>
            <w:tcW w:w="1024" w:type="dxa"/>
          </w:tcPr>
          <w:p>
            <w:pPr>
              <w:pStyle w:val="0"/>
              <w:jc w:val="center"/>
            </w:pPr>
            <w:r>
              <w:rPr>
                <w:sz w:val="20"/>
              </w:rPr>
              <w:t xml:space="preserve">25859,9</w:t>
            </w:r>
          </w:p>
        </w:tc>
        <w:tc>
          <w:tcPr>
            <w:tcW w:w="1024" w:type="dxa"/>
          </w:tcPr>
          <w:p>
            <w:pPr>
              <w:pStyle w:val="0"/>
              <w:jc w:val="center"/>
            </w:pPr>
            <w:r>
              <w:rPr>
                <w:sz w:val="20"/>
              </w:rPr>
              <w:t xml:space="preserve">25859,9</w:t>
            </w:r>
          </w:p>
        </w:tc>
        <w:tc>
          <w:tcPr>
            <w:tcW w:w="1024" w:type="dxa"/>
          </w:tcPr>
          <w:p>
            <w:pPr>
              <w:pStyle w:val="0"/>
              <w:jc w:val="center"/>
            </w:pPr>
            <w:r>
              <w:rPr>
                <w:sz w:val="20"/>
              </w:rPr>
              <w:t xml:space="preserve">25859,9</w:t>
            </w:r>
          </w:p>
        </w:tc>
      </w:tr>
      <w:tr>
        <w:tc>
          <w:tcPr>
            <w:tcW w:w="850" w:type="dxa"/>
            <w:vMerge w:val="restart"/>
          </w:tcPr>
          <w:p>
            <w:pPr>
              <w:pStyle w:val="0"/>
              <w:jc w:val="both"/>
            </w:pPr>
            <w:r>
              <w:rPr>
                <w:sz w:val="20"/>
              </w:rPr>
              <w:t xml:space="preserve">Мероприятие 3.3</w:t>
            </w:r>
          </w:p>
        </w:tc>
        <w:tc>
          <w:tcPr>
            <w:tcW w:w="2098" w:type="dxa"/>
            <w:vMerge w:val="restart"/>
          </w:tcPr>
          <w:p>
            <w:pPr>
              <w:pStyle w:val="0"/>
            </w:pPr>
            <w:r>
              <w:rPr>
                <w:sz w:val="20"/>
              </w:rPr>
              <w:t xml:space="preserve">"Реализация муниципальных и региональных мер социальной поддержки медицинских работников"</w:t>
            </w:r>
          </w:p>
        </w:tc>
        <w:tc>
          <w:tcPr>
            <w:tcW w:w="1849" w:type="dxa"/>
          </w:tcPr>
          <w:p>
            <w:pPr>
              <w:pStyle w:val="0"/>
              <w:jc w:val="both"/>
            </w:pPr>
            <w:r>
              <w:rPr>
                <w:sz w:val="20"/>
              </w:rPr>
              <w:t xml:space="preserve">Всего</w:t>
            </w:r>
          </w:p>
        </w:tc>
        <w:tc>
          <w:tcPr>
            <w:tcW w:w="1361" w:type="dxa"/>
          </w:tcPr>
          <w:p>
            <w:pPr>
              <w:pStyle w:val="0"/>
              <w:jc w:val="center"/>
            </w:pPr>
            <w:r>
              <w:rPr>
                <w:sz w:val="20"/>
              </w:rPr>
              <w:t xml:space="preserve">477769</w:t>
            </w:r>
          </w:p>
        </w:tc>
        <w:tc>
          <w:tcPr>
            <w:tcW w:w="1024" w:type="dxa"/>
          </w:tcPr>
          <w:p>
            <w:pPr>
              <w:pStyle w:val="0"/>
              <w:jc w:val="center"/>
            </w:pPr>
            <w:r>
              <w:rPr>
                <w:sz w:val="20"/>
              </w:rPr>
              <w:t xml:space="preserve">113058</w:t>
            </w:r>
          </w:p>
        </w:tc>
        <w:tc>
          <w:tcPr>
            <w:tcW w:w="1024" w:type="dxa"/>
          </w:tcPr>
          <w:p>
            <w:pPr>
              <w:pStyle w:val="0"/>
              <w:jc w:val="center"/>
            </w:pPr>
            <w:r>
              <w:rPr>
                <w:sz w:val="20"/>
              </w:rPr>
              <w:t xml:space="preserve">113058</w:t>
            </w:r>
          </w:p>
        </w:tc>
        <w:tc>
          <w:tcPr>
            <w:tcW w:w="1144" w:type="dxa"/>
          </w:tcPr>
          <w:p>
            <w:pPr>
              <w:pStyle w:val="0"/>
              <w:jc w:val="center"/>
            </w:pPr>
            <w:r>
              <w:rPr>
                <w:sz w:val="20"/>
              </w:rPr>
              <w:t xml:space="preserve">168137</w:t>
            </w:r>
          </w:p>
        </w:tc>
        <w:tc>
          <w:tcPr>
            <w:tcW w:w="1024" w:type="dxa"/>
          </w:tcPr>
          <w:p>
            <w:pPr>
              <w:pStyle w:val="0"/>
              <w:jc w:val="center"/>
            </w:pPr>
            <w:r>
              <w:rPr>
                <w:sz w:val="20"/>
              </w:rPr>
              <w:t xml:space="preserve">83516</w:t>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t xml:space="preserve">477769</w:t>
            </w:r>
          </w:p>
        </w:tc>
        <w:tc>
          <w:tcPr>
            <w:tcW w:w="1024" w:type="dxa"/>
          </w:tcPr>
          <w:p>
            <w:pPr>
              <w:pStyle w:val="0"/>
              <w:jc w:val="center"/>
            </w:pPr>
            <w:r>
              <w:rPr>
                <w:sz w:val="20"/>
              </w:rPr>
              <w:t xml:space="preserve">113058</w:t>
            </w:r>
          </w:p>
        </w:tc>
        <w:tc>
          <w:tcPr>
            <w:tcW w:w="1024" w:type="dxa"/>
          </w:tcPr>
          <w:p>
            <w:pPr>
              <w:pStyle w:val="0"/>
              <w:jc w:val="center"/>
            </w:pPr>
            <w:r>
              <w:rPr>
                <w:sz w:val="20"/>
              </w:rPr>
              <w:t xml:space="preserve">113058</w:t>
            </w:r>
          </w:p>
        </w:tc>
        <w:tc>
          <w:tcPr>
            <w:tcW w:w="1144" w:type="dxa"/>
          </w:tcPr>
          <w:p>
            <w:pPr>
              <w:pStyle w:val="0"/>
              <w:jc w:val="center"/>
            </w:pPr>
            <w:r>
              <w:rPr>
                <w:sz w:val="20"/>
              </w:rPr>
              <w:t xml:space="preserve">168137</w:t>
            </w:r>
          </w:p>
        </w:tc>
        <w:tc>
          <w:tcPr>
            <w:tcW w:w="1024" w:type="dxa"/>
          </w:tcPr>
          <w:p>
            <w:pPr>
              <w:pStyle w:val="0"/>
              <w:jc w:val="center"/>
            </w:pPr>
            <w:r>
              <w:rPr>
                <w:sz w:val="20"/>
              </w:rPr>
              <w:t xml:space="preserve">83516</w:t>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3.4</w:t>
            </w:r>
          </w:p>
        </w:tc>
        <w:tc>
          <w:tcPr>
            <w:tcW w:w="2098" w:type="dxa"/>
            <w:vMerge w:val="restart"/>
          </w:tcPr>
          <w:p>
            <w:pPr>
              <w:pStyle w:val="0"/>
            </w:pPr>
            <w:r>
              <w:rPr>
                <w:sz w:val="20"/>
              </w:rPr>
              <w:t xml:space="preserve">"Формирование новой системы оплаты труда медицинских работников"</w:t>
            </w:r>
          </w:p>
        </w:tc>
        <w:tc>
          <w:tcPr>
            <w:tcW w:w="1849" w:type="dxa"/>
          </w:tcPr>
          <w:p>
            <w:pPr>
              <w:pStyle w:val="0"/>
              <w:jc w:val="both"/>
            </w:pPr>
            <w:r>
              <w:rPr>
                <w:sz w:val="20"/>
              </w:rPr>
              <w:t xml:space="preserve">Всего</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Направление 4</w:t>
            </w:r>
          </w:p>
        </w:tc>
        <w:tc>
          <w:tcPr>
            <w:tcW w:w="2098" w:type="dxa"/>
            <w:vMerge w:val="restart"/>
          </w:tcPr>
          <w:p>
            <w:pPr>
              <w:pStyle w:val="0"/>
            </w:pPr>
            <w:r>
              <w:rPr>
                <w:sz w:val="20"/>
              </w:rPr>
              <w:t xml:space="preserve">"Рынок труда медицинских кадров"</w:t>
            </w:r>
          </w:p>
        </w:tc>
        <w:tc>
          <w:tcPr>
            <w:tcW w:w="1849" w:type="dxa"/>
          </w:tcPr>
          <w:p>
            <w:pPr>
              <w:pStyle w:val="0"/>
              <w:jc w:val="both"/>
            </w:pPr>
            <w:r>
              <w:rPr>
                <w:sz w:val="20"/>
              </w:rPr>
              <w:t xml:space="preserve">Всего</w:t>
            </w:r>
          </w:p>
        </w:tc>
        <w:tc>
          <w:tcPr>
            <w:tcW w:w="1361" w:type="dxa"/>
          </w:tcPr>
          <w:p>
            <w:pPr>
              <w:pStyle w:val="0"/>
              <w:jc w:val="center"/>
            </w:pPr>
            <w:r>
              <w:rPr>
                <w:sz w:val="20"/>
              </w:rPr>
              <w:t xml:space="preserve">30840</w:t>
            </w:r>
          </w:p>
        </w:tc>
        <w:tc>
          <w:tcPr>
            <w:tcW w:w="1024" w:type="dxa"/>
          </w:tcPr>
          <w:p>
            <w:pPr>
              <w:pStyle w:val="0"/>
              <w:jc w:val="center"/>
            </w:pPr>
            <w:r>
              <w:rPr>
                <w:sz w:val="20"/>
              </w:rPr>
              <w:t xml:space="preserve">0</w:t>
            </w:r>
          </w:p>
        </w:tc>
        <w:tc>
          <w:tcPr>
            <w:tcW w:w="1024" w:type="dxa"/>
          </w:tcPr>
          <w:p>
            <w:pPr>
              <w:pStyle w:val="0"/>
              <w:jc w:val="center"/>
            </w:pPr>
            <w:r>
              <w:rPr>
                <w:sz w:val="20"/>
              </w:rPr>
              <w:t xml:space="preserve">10426</w:t>
            </w:r>
          </w:p>
        </w:tc>
        <w:tc>
          <w:tcPr>
            <w:tcW w:w="1144" w:type="dxa"/>
          </w:tcPr>
          <w:p>
            <w:pPr>
              <w:pStyle w:val="0"/>
              <w:jc w:val="center"/>
            </w:pPr>
            <w:r>
              <w:rPr>
                <w:sz w:val="20"/>
              </w:rPr>
              <w:t xml:space="preserve">2644</w:t>
            </w:r>
          </w:p>
        </w:tc>
        <w:tc>
          <w:tcPr>
            <w:tcW w:w="1024" w:type="dxa"/>
          </w:tcPr>
          <w:p>
            <w:pPr>
              <w:pStyle w:val="0"/>
              <w:jc w:val="center"/>
            </w:pPr>
            <w:r>
              <w:rPr>
                <w:sz w:val="20"/>
              </w:rPr>
              <w:t xml:space="preserve">2662</w:t>
            </w:r>
          </w:p>
        </w:tc>
        <w:tc>
          <w:tcPr>
            <w:tcW w:w="1024" w:type="dxa"/>
          </w:tcPr>
          <w:p>
            <w:pPr>
              <w:pStyle w:val="0"/>
              <w:jc w:val="center"/>
            </w:pPr>
            <w:r>
              <w:rPr>
                <w:sz w:val="20"/>
              </w:rPr>
              <w:t xml:space="preserve">2846</w:t>
            </w:r>
          </w:p>
        </w:tc>
        <w:tc>
          <w:tcPr>
            <w:tcW w:w="1024" w:type="dxa"/>
          </w:tcPr>
          <w:p>
            <w:pPr>
              <w:pStyle w:val="0"/>
              <w:jc w:val="center"/>
            </w:pPr>
            <w:r>
              <w:rPr>
                <w:sz w:val="20"/>
              </w:rPr>
              <w:t xml:space="preserve">2918</w:t>
            </w:r>
          </w:p>
        </w:tc>
        <w:tc>
          <w:tcPr>
            <w:tcW w:w="1024" w:type="dxa"/>
          </w:tcPr>
          <w:p>
            <w:pPr>
              <w:pStyle w:val="0"/>
              <w:jc w:val="center"/>
            </w:pPr>
            <w:r>
              <w:rPr>
                <w:sz w:val="20"/>
              </w:rPr>
              <w:t xml:space="preserve">2910</w:t>
            </w:r>
          </w:p>
        </w:tc>
        <w:tc>
          <w:tcPr>
            <w:tcW w:w="1024" w:type="dxa"/>
          </w:tcPr>
          <w:p>
            <w:pPr>
              <w:pStyle w:val="0"/>
              <w:jc w:val="center"/>
            </w:pPr>
            <w:r>
              <w:rPr>
                <w:sz w:val="20"/>
              </w:rPr>
              <w:t xml:space="preserve">2226</w:t>
            </w:r>
          </w:p>
        </w:tc>
        <w:tc>
          <w:tcPr>
            <w:tcW w:w="1024" w:type="dxa"/>
          </w:tcPr>
          <w:p>
            <w:pPr>
              <w:pStyle w:val="0"/>
              <w:jc w:val="center"/>
            </w:pPr>
            <w:r>
              <w:rPr>
                <w:sz w:val="20"/>
              </w:rPr>
              <w:t xml:space="preserve">2152</w:t>
            </w:r>
          </w:p>
        </w:tc>
        <w:tc>
          <w:tcPr>
            <w:tcW w:w="1024" w:type="dxa"/>
          </w:tcPr>
          <w:p>
            <w:pPr>
              <w:pStyle w:val="0"/>
              <w:jc w:val="center"/>
            </w:pPr>
            <w:r>
              <w:rPr>
                <w:sz w:val="20"/>
              </w:rPr>
              <w:t xml:space="preserve">2056</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30840</w:t>
            </w:r>
          </w:p>
        </w:tc>
        <w:tc>
          <w:tcPr>
            <w:tcW w:w="1024" w:type="dxa"/>
          </w:tcPr>
          <w:p>
            <w:pPr>
              <w:pStyle w:val="0"/>
              <w:jc w:val="center"/>
            </w:pPr>
            <w:r>
              <w:rPr>
                <w:sz w:val="20"/>
              </w:rPr>
              <w:t xml:space="preserve">0</w:t>
            </w:r>
          </w:p>
        </w:tc>
        <w:tc>
          <w:tcPr>
            <w:tcW w:w="1024" w:type="dxa"/>
          </w:tcPr>
          <w:p>
            <w:pPr>
              <w:pStyle w:val="0"/>
              <w:jc w:val="center"/>
            </w:pPr>
            <w:r>
              <w:rPr>
                <w:sz w:val="20"/>
              </w:rPr>
              <w:t xml:space="preserve">10426</w:t>
            </w:r>
          </w:p>
        </w:tc>
        <w:tc>
          <w:tcPr>
            <w:tcW w:w="1144" w:type="dxa"/>
          </w:tcPr>
          <w:p>
            <w:pPr>
              <w:pStyle w:val="0"/>
              <w:jc w:val="center"/>
            </w:pPr>
            <w:r>
              <w:rPr>
                <w:sz w:val="20"/>
              </w:rPr>
              <w:t xml:space="preserve">2644</w:t>
            </w:r>
          </w:p>
        </w:tc>
        <w:tc>
          <w:tcPr>
            <w:tcW w:w="1024" w:type="dxa"/>
          </w:tcPr>
          <w:p>
            <w:pPr>
              <w:pStyle w:val="0"/>
              <w:jc w:val="center"/>
            </w:pPr>
            <w:r>
              <w:rPr>
                <w:sz w:val="20"/>
              </w:rPr>
              <w:t xml:space="preserve">2662</w:t>
            </w:r>
          </w:p>
        </w:tc>
        <w:tc>
          <w:tcPr>
            <w:tcW w:w="1024" w:type="dxa"/>
          </w:tcPr>
          <w:p>
            <w:pPr>
              <w:pStyle w:val="0"/>
              <w:jc w:val="center"/>
            </w:pPr>
            <w:r>
              <w:rPr>
                <w:sz w:val="20"/>
              </w:rPr>
              <w:t xml:space="preserve">2846</w:t>
            </w:r>
          </w:p>
        </w:tc>
        <w:tc>
          <w:tcPr>
            <w:tcW w:w="1024" w:type="dxa"/>
          </w:tcPr>
          <w:p>
            <w:pPr>
              <w:pStyle w:val="0"/>
              <w:jc w:val="center"/>
            </w:pPr>
            <w:r>
              <w:rPr>
                <w:sz w:val="20"/>
              </w:rPr>
              <w:t xml:space="preserve">2918</w:t>
            </w:r>
          </w:p>
        </w:tc>
        <w:tc>
          <w:tcPr>
            <w:tcW w:w="1024" w:type="dxa"/>
          </w:tcPr>
          <w:p>
            <w:pPr>
              <w:pStyle w:val="0"/>
              <w:jc w:val="center"/>
            </w:pPr>
            <w:r>
              <w:rPr>
                <w:sz w:val="20"/>
              </w:rPr>
              <w:t xml:space="preserve">2910</w:t>
            </w:r>
          </w:p>
        </w:tc>
        <w:tc>
          <w:tcPr>
            <w:tcW w:w="1024" w:type="dxa"/>
          </w:tcPr>
          <w:p>
            <w:pPr>
              <w:pStyle w:val="0"/>
              <w:jc w:val="center"/>
            </w:pPr>
            <w:r>
              <w:rPr>
                <w:sz w:val="20"/>
              </w:rPr>
              <w:t xml:space="preserve">2226</w:t>
            </w:r>
          </w:p>
        </w:tc>
        <w:tc>
          <w:tcPr>
            <w:tcW w:w="1024" w:type="dxa"/>
          </w:tcPr>
          <w:p>
            <w:pPr>
              <w:pStyle w:val="0"/>
              <w:jc w:val="center"/>
            </w:pPr>
            <w:r>
              <w:rPr>
                <w:sz w:val="20"/>
              </w:rPr>
              <w:t xml:space="preserve">2152</w:t>
            </w:r>
          </w:p>
        </w:tc>
        <w:tc>
          <w:tcPr>
            <w:tcW w:w="1024" w:type="dxa"/>
          </w:tcPr>
          <w:p>
            <w:pPr>
              <w:pStyle w:val="0"/>
              <w:jc w:val="center"/>
            </w:pPr>
            <w:r>
              <w:rPr>
                <w:sz w:val="20"/>
              </w:rPr>
              <w:t xml:space="preserve">2056</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4.1</w:t>
            </w:r>
          </w:p>
        </w:tc>
        <w:tc>
          <w:tcPr>
            <w:tcW w:w="2098" w:type="dxa"/>
            <w:vMerge w:val="restart"/>
          </w:tcPr>
          <w:p>
            <w:pPr>
              <w:pStyle w:val="0"/>
            </w:pPr>
            <w:r>
              <w:rPr>
                <w:sz w:val="20"/>
              </w:rPr>
              <w:t xml:space="preserve">"Заключение меморандума между Правительством Белгородской области и предприятиями внебюджетного сектора"</w:t>
            </w:r>
          </w:p>
        </w:tc>
        <w:tc>
          <w:tcPr>
            <w:tcW w:w="1849" w:type="dxa"/>
          </w:tcPr>
          <w:p>
            <w:pPr>
              <w:pStyle w:val="0"/>
              <w:jc w:val="both"/>
            </w:pPr>
            <w:r>
              <w:rPr>
                <w:sz w:val="20"/>
              </w:rPr>
              <w:t xml:space="preserve">Всего</w:t>
            </w:r>
          </w:p>
        </w:tc>
        <w:tc>
          <w:tcPr>
            <w:tcW w:w="1361"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4.2</w:t>
            </w:r>
          </w:p>
        </w:tc>
        <w:tc>
          <w:tcPr>
            <w:tcW w:w="2098" w:type="dxa"/>
            <w:vMerge w:val="restart"/>
          </w:tcPr>
          <w:p>
            <w:pPr>
              <w:pStyle w:val="0"/>
            </w:pPr>
            <w:r>
              <w:rPr>
                <w:sz w:val="20"/>
              </w:rPr>
              <w:t xml:space="preserve">"Информирование выпускников медицинских образовательных организаций"</w:t>
            </w:r>
          </w:p>
        </w:tc>
        <w:tc>
          <w:tcPr>
            <w:tcW w:w="1849" w:type="dxa"/>
          </w:tcPr>
          <w:p>
            <w:pPr>
              <w:pStyle w:val="0"/>
              <w:jc w:val="both"/>
            </w:pPr>
            <w:r>
              <w:rPr>
                <w:sz w:val="20"/>
              </w:rPr>
              <w:t xml:space="preserve">Всего</w:t>
            </w:r>
          </w:p>
        </w:tc>
        <w:tc>
          <w:tcPr>
            <w:tcW w:w="1361" w:type="dxa"/>
          </w:tcPr>
          <w:p>
            <w:pPr>
              <w:pStyle w:val="0"/>
              <w:jc w:val="center"/>
            </w:pPr>
            <w:r>
              <w:rPr>
                <w:sz w:val="20"/>
              </w:rPr>
              <w:t xml:space="preserve">2706</w:t>
            </w:r>
          </w:p>
        </w:tc>
        <w:tc>
          <w:tcPr>
            <w:tcW w:w="1024" w:type="dxa"/>
          </w:tcPr>
          <w:p>
            <w:pPr>
              <w:pStyle w:val="0"/>
              <w:jc w:val="center"/>
            </w:pPr>
            <w:r>
              <w:rPr>
                <w:sz w:val="20"/>
              </w:rPr>
              <w:t xml:space="preserve">0</w:t>
            </w:r>
          </w:p>
        </w:tc>
        <w:tc>
          <w:tcPr>
            <w:tcW w:w="1024" w:type="dxa"/>
          </w:tcPr>
          <w:p>
            <w:pPr>
              <w:pStyle w:val="0"/>
              <w:jc w:val="center"/>
            </w:pPr>
            <w:r>
              <w:rPr>
                <w:sz w:val="20"/>
              </w:rPr>
              <w:t xml:space="preserve">250</w:t>
            </w:r>
          </w:p>
        </w:tc>
        <w:tc>
          <w:tcPr>
            <w:tcW w:w="1144" w:type="dxa"/>
          </w:tcPr>
          <w:p>
            <w:pPr>
              <w:pStyle w:val="0"/>
              <w:jc w:val="center"/>
            </w:pPr>
            <w:r>
              <w:rPr>
                <w:sz w:val="20"/>
              </w:rPr>
              <w:t xml:space="preserve">270</w:t>
            </w:r>
          </w:p>
        </w:tc>
        <w:tc>
          <w:tcPr>
            <w:tcW w:w="1024" w:type="dxa"/>
          </w:tcPr>
          <w:p>
            <w:pPr>
              <w:pStyle w:val="0"/>
              <w:jc w:val="center"/>
            </w:pPr>
            <w:r>
              <w:rPr>
                <w:sz w:val="20"/>
              </w:rPr>
              <w:t xml:space="preserve">290</w:t>
            </w:r>
          </w:p>
        </w:tc>
        <w:tc>
          <w:tcPr>
            <w:tcW w:w="1024" w:type="dxa"/>
          </w:tcPr>
          <w:p>
            <w:pPr>
              <w:pStyle w:val="0"/>
              <w:jc w:val="center"/>
            </w:pPr>
            <w:r>
              <w:rPr>
                <w:sz w:val="20"/>
              </w:rPr>
              <w:t xml:space="preserve">320</w:t>
            </w:r>
          </w:p>
        </w:tc>
        <w:tc>
          <w:tcPr>
            <w:tcW w:w="1024" w:type="dxa"/>
          </w:tcPr>
          <w:p>
            <w:pPr>
              <w:pStyle w:val="0"/>
              <w:jc w:val="center"/>
            </w:pPr>
            <w:r>
              <w:rPr>
                <w:sz w:val="20"/>
              </w:rPr>
              <w:t xml:space="preserve">350</w:t>
            </w:r>
          </w:p>
        </w:tc>
        <w:tc>
          <w:tcPr>
            <w:tcW w:w="1024" w:type="dxa"/>
          </w:tcPr>
          <w:p>
            <w:pPr>
              <w:pStyle w:val="0"/>
              <w:jc w:val="center"/>
            </w:pPr>
            <w:r>
              <w:rPr>
                <w:sz w:val="20"/>
              </w:rPr>
              <w:t xml:space="preserve">340</w:t>
            </w:r>
          </w:p>
        </w:tc>
        <w:tc>
          <w:tcPr>
            <w:tcW w:w="1024" w:type="dxa"/>
          </w:tcPr>
          <w:p>
            <w:pPr>
              <w:pStyle w:val="0"/>
              <w:jc w:val="center"/>
            </w:pPr>
            <w:r>
              <w:rPr>
                <w:sz w:val="20"/>
              </w:rPr>
              <w:t xml:space="preserve">320</w:t>
            </w:r>
          </w:p>
        </w:tc>
        <w:tc>
          <w:tcPr>
            <w:tcW w:w="1024" w:type="dxa"/>
          </w:tcPr>
          <w:p>
            <w:pPr>
              <w:pStyle w:val="0"/>
              <w:jc w:val="center"/>
            </w:pPr>
            <w:r>
              <w:rPr>
                <w:sz w:val="20"/>
              </w:rPr>
              <w:t xml:space="preserve">310</w:t>
            </w:r>
          </w:p>
        </w:tc>
        <w:tc>
          <w:tcPr>
            <w:tcW w:w="1024" w:type="dxa"/>
          </w:tcPr>
          <w:p>
            <w:pPr>
              <w:pStyle w:val="0"/>
              <w:jc w:val="center"/>
            </w:pPr>
            <w:r>
              <w:rPr>
                <w:sz w:val="20"/>
              </w:rPr>
              <w:t xml:space="preserve">256</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2706</w:t>
            </w:r>
          </w:p>
        </w:tc>
        <w:tc>
          <w:tcPr>
            <w:tcW w:w="1024" w:type="dxa"/>
          </w:tcPr>
          <w:p>
            <w:pPr>
              <w:pStyle w:val="0"/>
              <w:jc w:val="center"/>
            </w:pPr>
            <w:r>
              <w:rPr>
                <w:sz w:val="20"/>
              </w:rPr>
              <w:t xml:space="preserve">0</w:t>
            </w:r>
          </w:p>
        </w:tc>
        <w:tc>
          <w:tcPr>
            <w:tcW w:w="1024" w:type="dxa"/>
          </w:tcPr>
          <w:p>
            <w:pPr>
              <w:pStyle w:val="0"/>
              <w:jc w:val="center"/>
            </w:pPr>
            <w:r>
              <w:rPr>
                <w:sz w:val="20"/>
              </w:rPr>
              <w:t xml:space="preserve">250</w:t>
            </w:r>
          </w:p>
        </w:tc>
        <w:tc>
          <w:tcPr>
            <w:tcW w:w="1144" w:type="dxa"/>
          </w:tcPr>
          <w:p>
            <w:pPr>
              <w:pStyle w:val="0"/>
              <w:jc w:val="center"/>
            </w:pPr>
            <w:r>
              <w:rPr>
                <w:sz w:val="20"/>
              </w:rPr>
              <w:t xml:space="preserve">270</w:t>
            </w:r>
          </w:p>
        </w:tc>
        <w:tc>
          <w:tcPr>
            <w:tcW w:w="1024" w:type="dxa"/>
          </w:tcPr>
          <w:p>
            <w:pPr>
              <w:pStyle w:val="0"/>
              <w:jc w:val="center"/>
            </w:pPr>
            <w:r>
              <w:rPr>
                <w:sz w:val="20"/>
              </w:rPr>
              <w:t xml:space="preserve">290</w:t>
            </w:r>
          </w:p>
        </w:tc>
        <w:tc>
          <w:tcPr>
            <w:tcW w:w="1024" w:type="dxa"/>
          </w:tcPr>
          <w:p>
            <w:pPr>
              <w:pStyle w:val="0"/>
              <w:jc w:val="center"/>
            </w:pPr>
            <w:r>
              <w:rPr>
                <w:sz w:val="20"/>
              </w:rPr>
              <w:t xml:space="preserve">320</w:t>
            </w:r>
          </w:p>
        </w:tc>
        <w:tc>
          <w:tcPr>
            <w:tcW w:w="1024" w:type="dxa"/>
          </w:tcPr>
          <w:p>
            <w:pPr>
              <w:pStyle w:val="0"/>
              <w:jc w:val="center"/>
            </w:pPr>
            <w:r>
              <w:rPr>
                <w:sz w:val="20"/>
              </w:rPr>
              <w:t xml:space="preserve">350</w:t>
            </w:r>
          </w:p>
        </w:tc>
        <w:tc>
          <w:tcPr>
            <w:tcW w:w="1024" w:type="dxa"/>
          </w:tcPr>
          <w:p>
            <w:pPr>
              <w:pStyle w:val="0"/>
              <w:jc w:val="center"/>
            </w:pPr>
            <w:r>
              <w:rPr>
                <w:sz w:val="20"/>
              </w:rPr>
              <w:t xml:space="preserve">340</w:t>
            </w:r>
          </w:p>
        </w:tc>
        <w:tc>
          <w:tcPr>
            <w:tcW w:w="1024" w:type="dxa"/>
          </w:tcPr>
          <w:p>
            <w:pPr>
              <w:pStyle w:val="0"/>
              <w:jc w:val="center"/>
            </w:pPr>
            <w:r>
              <w:rPr>
                <w:sz w:val="20"/>
              </w:rPr>
              <w:t xml:space="preserve">320</w:t>
            </w:r>
          </w:p>
        </w:tc>
        <w:tc>
          <w:tcPr>
            <w:tcW w:w="1024" w:type="dxa"/>
          </w:tcPr>
          <w:p>
            <w:pPr>
              <w:pStyle w:val="0"/>
              <w:jc w:val="center"/>
            </w:pPr>
            <w:r>
              <w:rPr>
                <w:sz w:val="20"/>
              </w:rPr>
              <w:t xml:space="preserve">310</w:t>
            </w:r>
          </w:p>
        </w:tc>
        <w:tc>
          <w:tcPr>
            <w:tcW w:w="1024" w:type="dxa"/>
          </w:tcPr>
          <w:p>
            <w:pPr>
              <w:pStyle w:val="0"/>
              <w:jc w:val="center"/>
            </w:pPr>
            <w:r>
              <w:rPr>
                <w:sz w:val="20"/>
              </w:rPr>
              <w:t xml:space="preserve">256</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4.3</w:t>
            </w:r>
          </w:p>
        </w:tc>
        <w:tc>
          <w:tcPr>
            <w:tcW w:w="2098" w:type="dxa"/>
            <w:vMerge w:val="restart"/>
          </w:tcPr>
          <w:p>
            <w:pPr>
              <w:pStyle w:val="0"/>
            </w:pPr>
            <w:r>
              <w:rPr>
                <w:sz w:val="20"/>
              </w:rPr>
              <w:t xml:space="preserve">"Организация и проведение ярмарок вакансий"</w:t>
            </w:r>
          </w:p>
        </w:tc>
        <w:tc>
          <w:tcPr>
            <w:tcW w:w="1849" w:type="dxa"/>
          </w:tcPr>
          <w:p>
            <w:pPr>
              <w:pStyle w:val="0"/>
              <w:jc w:val="both"/>
            </w:pPr>
            <w:r>
              <w:rPr>
                <w:sz w:val="20"/>
              </w:rPr>
              <w:t xml:space="preserve">Всего</w:t>
            </w:r>
          </w:p>
        </w:tc>
        <w:tc>
          <w:tcPr>
            <w:tcW w:w="1361"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4.4</w:t>
            </w:r>
          </w:p>
        </w:tc>
        <w:tc>
          <w:tcPr>
            <w:tcW w:w="2098" w:type="dxa"/>
            <w:vMerge w:val="restart"/>
          </w:tcPr>
          <w:p>
            <w:pPr>
              <w:pStyle w:val="0"/>
            </w:pPr>
            <w:r>
              <w:rPr>
                <w:sz w:val="20"/>
              </w:rPr>
              <w:t xml:space="preserve">"Информирование работодателей"</w:t>
            </w:r>
          </w:p>
        </w:tc>
        <w:tc>
          <w:tcPr>
            <w:tcW w:w="1849" w:type="dxa"/>
          </w:tcPr>
          <w:p>
            <w:pPr>
              <w:pStyle w:val="0"/>
              <w:jc w:val="both"/>
            </w:pPr>
            <w:r>
              <w:rPr>
                <w:sz w:val="20"/>
              </w:rPr>
              <w:t xml:space="preserve">Всего</w:t>
            </w:r>
          </w:p>
        </w:tc>
        <w:tc>
          <w:tcPr>
            <w:tcW w:w="1361" w:type="dxa"/>
          </w:tcPr>
          <w:p>
            <w:pPr>
              <w:pStyle w:val="0"/>
              <w:jc w:val="center"/>
            </w:pPr>
            <w:r>
              <w:rPr>
                <w:sz w:val="20"/>
              </w:rPr>
              <w:t xml:space="preserve">2570</w:t>
            </w:r>
          </w:p>
        </w:tc>
        <w:tc>
          <w:tcPr>
            <w:tcW w:w="1024" w:type="dxa"/>
          </w:tcPr>
          <w:p>
            <w:pPr>
              <w:pStyle w:val="0"/>
              <w:jc w:val="center"/>
            </w:pPr>
            <w:r>
              <w:rPr>
                <w:sz w:val="20"/>
              </w:rPr>
              <w:t xml:space="preserve">0</w:t>
            </w:r>
          </w:p>
        </w:tc>
        <w:tc>
          <w:tcPr>
            <w:tcW w:w="1024" w:type="dxa"/>
          </w:tcPr>
          <w:p>
            <w:pPr>
              <w:pStyle w:val="0"/>
              <w:jc w:val="center"/>
            </w:pPr>
            <w:r>
              <w:rPr>
                <w:sz w:val="20"/>
              </w:rPr>
              <w:t xml:space="preserve">250</w:t>
            </w:r>
          </w:p>
        </w:tc>
        <w:tc>
          <w:tcPr>
            <w:tcW w:w="1144" w:type="dxa"/>
          </w:tcPr>
          <w:p>
            <w:pPr>
              <w:pStyle w:val="0"/>
              <w:jc w:val="center"/>
            </w:pPr>
            <w:r>
              <w:rPr>
                <w:sz w:val="20"/>
              </w:rPr>
              <w:t xml:space="preserve">270</w:t>
            </w:r>
          </w:p>
        </w:tc>
        <w:tc>
          <w:tcPr>
            <w:tcW w:w="1024" w:type="dxa"/>
          </w:tcPr>
          <w:p>
            <w:pPr>
              <w:pStyle w:val="0"/>
              <w:jc w:val="center"/>
            </w:pPr>
            <w:r>
              <w:rPr>
                <w:sz w:val="20"/>
              </w:rPr>
              <w:t xml:space="preserve">290</w:t>
            </w:r>
          </w:p>
        </w:tc>
        <w:tc>
          <w:tcPr>
            <w:tcW w:w="1024" w:type="dxa"/>
          </w:tcPr>
          <w:p>
            <w:pPr>
              <w:pStyle w:val="0"/>
              <w:jc w:val="center"/>
            </w:pPr>
            <w:r>
              <w:rPr>
                <w:sz w:val="20"/>
              </w:rPr>
              <w:t xml:space="preserve">310</w:t>
            </w:r>
          </w:p>
        </w:tc>
        <w:tc>
          <w:tcPr>
            <w:tcW w:w="1024" w:type="dxa"/>
          </w:tcPr>
          <w:p>
            <w:pPr>
              <w:pStyle w:val="0"/>
              <w:jc w:val="center"/>
            </w:pPr>
            <w:r>
              <w:rPr>
                <w:sz w:val="20"/>
              </w:rPr>
              <w:t xml:space="preserve">330</w:t>
            </w:r>
          </w:p>
        </w:tc>
        <w:tc>
          <w:tcPr>
            <w:tcW w:w="1024" w:type="dxa"/>
          </w:tcPr>
          <w:p>
            <w:pPr>
              <w:pStyle w:val="0"/>
              <w:jc w:val="center"/>
            </w:pPr>
            <w:r>
              <w:rPr>
                <w:sz w:val="20"/>
              </w:rPr>
              <w:t xml:space="preserve">310</w:t>
            </w:r>
          </w:p>
        </w:tc>
        <w:tc>
          <w:tcPr>
            <w:tcW w:w="1024" w:type="dxa"/>
          </w:tcPr>
          <w:p>
            <w:pPr>
              <w:pStyle w:val="0"/>
              <w:jc w:val="center"/>
            </w:pPr>
            <w:r>
              <w:rPr>
                <w:sz w:val="20"/>
              </w:rPr>
              <w:t xml:space="preserve">290</w:t>
            </w:r>
          </w:p>
        </w:tc>
        <w:tc>
          <w:tcPr>
            <w:tcW w:w="1024" w:type="dxa"/>
          </w:tcPr>
          <w:p>
            <w:pPr>
              <w:pStyle w:val="0"/>
              <w:jc w:val="center"/>
            </w:pPr>
            <w:r>
              <w:rPr>
                <w:sz w:val="20"/>
              </w:rPr>
              <w:t xml:space="preserve">270</w:t>
            </w:r>
          </w:p>
        </w:tc>
        <w:tc>
          <w:tcPr>
            <w:tcW w:w="1024" w:type="dxa"/>
          </w:tcPr>
          <w:p>
            <w:pPr>
              <w:pStyle w:val="0"/>
              <w:jc w:val="center"/>
            </w:pPr>
            <w:r>
              <w:rPr>
                <w:sz w:val="20"/>
              </w:rPr>
              <w:t xml:space="preserve">250</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2570</w:t>
            </w:r>
          </w:p>
        </w:tc>
        <w:tc>
          <w:tcPr>
            <w:tcW w:w="1024" w:type="dxa"/>
          </w:tcPr>
          <w:p>
            <w:pPr>
              <w:pStyle w:val="0"/>
              <w:jc w:val="center"/>
            </w:pPr>
            <w:r>
              <w:rPr>
                <w:sz w:val="20"/>
              </w:rPr>
              <w:t xml:space="preserve">0</w:t>
            </w:r>
          </w:p>
        </w:tc>
        <w:tc>
          <w:tcPr>
            <w:tcW w:w="1024" w:type="dxa"/>
          </w:tcPr>
          <w:p>
            <w:pPr>
              <w:pStyle w:val="0"/>
              <w:jc w:val="center"/>
            </w:pPr>
            <w:r>
              <w:rPr>
                <w:sz w:val="20"/>
              </w:rPr>
              <w:t xml:space="preserve">250</w:t>
            </w:r>
          </w:p>
        </w:tc>
        <w:tc>
          <w:tcPr>
            <w:tcW w:w="1144" w:type="dxa"/>
          </w:tcPr>
          <w:p>
            <w:pPr>
              <w:pStyle w:val="0"/>
              <w:jc w:val="center"/>
            </w:pPr>
            <w:r>
              <w:rPr>
                <w:sz w:val="20"/>
              </w:rPr>
              <w:t xml:space="preserve">270</w:t>
            </w:r>
          </w:p>
        </w:tc>
        <w:tc>
          <w:tcPr>
            <w:tcW w:w="1024" w:type="dxa"/>
          </w:tcPr>
          <w:p>
            <w:pPr>
              <w:pStyle w:val="0"/>
              <w:jc w:val="center"/>
            </w:pPr>
            <w:r>
              <w:rPr>
                <w:sz w:val="20"/>
              </w:rPr>
              <w:t xml:space="preserve">290</w:t>
            </w:r>
          </w:p>
        </w:tc>
        <w:tc>
          <w:tcPr>
            <w:tcW w:w="1024" w:type="dxa"/>
          </w:tcPr>
          <w:p>
            <w:pPr>
              <w:pStyle w:val="0"/>
              <w:jc w:val="center"/>
            </w:pPr>
            <w:r>
              <w:rPr>
                <w:sz w:val="20"/>
              </w:rPr>
              <w:t xml:space="preserve">310</w:t>
            </w:r>
          </w:p>
        </w:tc>
        <w:tc>
          <w:tcPr>
            <w:tcW w:w="1024" w:type="dxa"/>
          </w:tcPr>
          <w:p>
            <w:pPr>
              <w:pStyle w:val="0"/>
              <w:jc w:val="center"/>
            </w:pPr>
            <w:r>
              <w:rPr>
                <w:sz w:val="20"/>
              </w:rPr>
              <w:t xml:space="preserve">330</w:t>
            </w:r>
          </w:p>
        </w:tc>
        <w:tc>
          <w:tcPr>
            <w:tcW w:w="1024" w:type="dxa"/>
          </w:tcPr>
          <w:p>
            <w:pPr>
              <w:pStyle w:val="0"/>
              <w:jc w:val="center"/>
            </w:pPr>
            <w:r>
              <w:rPr>
                <w:sz w:val="20"/>
              </w:rPr>
              <w:t xml:space="preserve">310</w:t>
            </w:r>
          </w:p>
        </w:tc>
        <w:tc>
          <w:tcPr>
            <w:tcW w:w="1024" w:type="dxa"/>
          </w:tcPr>
          <w:p>
            <w:pPr>
              <w:pStyle w:val="0"/>
              <w:jc w:val="center"/>
            </w:pPr>
            <w:r>
              <w:rPr>
                <w:sz w:val="20"/>
              </w:rPr>
              <w:t xml:space="preserve">290</w:t>
            </w:r>
          </w:p>
        </w:tc>
        <w:tc>
          <w:tcPr>
            <w:tcW w:w="1024" w:type="dxa"/>
          </w:tcPr>
          <w:p>
            <w:pPr>
              <w:pStyle w:val="0"/>
              <w:jc w:val="center"/>
            </w:pPr>
            <w:r>
              <w:rPr>
                <w:sz w:val="20"/>
              </w:rPr>
              <w:t xml:space="preserve">270</w:t>
            </w:r>
          </w:p>
        </w:tc>
        <w:tc>
          <w:tcPr>
            <w:tcW w:w="1024" w:type="dxa"/>
          </w:tcPr>
          <w:p>
            <w:pPr>
              <w:pStyle w:val="0"/>
              <w:jc w:val="center"/>
            </w:pPr>
            <w:r>
              <w:rPr>
                <w:sz w:val="20"/>
              </w:rPr>
              <w:t xml:space="preserve">250</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4.5</w:t>
            </w:r>
          </w:p>
        </w:tc>
        <w:tc>
          <w:tcPr>
            <w:tcW w:w="2098" w:type="dxa"/>
            <w:vMerge w:val="restart"/>
          </w:tcPr>
          <w:p>
            <w:pPr>
              <w:pStyle w:val="0"/>
            </w:pPr>
            <w:r>
              <w:rPr>
                <w:sz w:val="20"/>
              </w:rPr>
              <w:t xml:space="preserve">"Переподготовка, повышение квалификации безработных граждан, имеющих медицинское образование"</w:t>
            </w:r>
          </w:p>
        </w:tc>
        <w:tc>
          <w:tcPr>
            <w:tcW w:w="1849" w:type="dxa"/>
          </w:tcPr>
          <w:p>
            <w:pPr>
              <w:pStyle w:val="0"/>
              <w:jc w:val="both"/>
            </w:pPr>
            <w:r>
              <w:rPr>
                <w:sz w:val="20"/>
              </w:rPr>
              <w:t xml:space="preserve">Всего</w:t>
            </w:r>
          </w:p>
        </w:tc>
        <w:tc>
          <w:tcPr>
            <w:tcW w:w="1361" w:type="dxa"/>
          </w:tcPr>
          <w:p>
            <w:pPr>
              <w:pStyle w:val="0"/>
              <w:jc w:val="center"/>
            </w:pPr>
            <w:r>
              <w:rPr>
                <w:sz w:val="20"/>
              </w:rPr>
              <w:t xml:space="preserve">5764</w:t>
            </w:r>
          </w:p>
        </w:tc>
        <w:tc>
          <w:tcPr>
            <w:tcW w:w="1024" w:type="dxa"/>
          </w:tcPr>
          <w:p>
            <w:pPr>
              <w:pStyle w:val="0"/>
              <w:jc w:val="center"/>
            </w:pPr>
            <w:r>
              <w:rPr>
                <w:sz w:val="20"/>
              </w:rPr>
              <w:t xml:space="preserve">0</w:t>
            </w:r>
          </w:p>
        </w:tc>
        <w:tc>
          <w:tcPr>
            <w:tcW w:w="1024" w:type="dxa"/>
          </w:tcPr>
          <w:p>
            <w:pPr>
              <w:pStyle w:val="0"/>
              <w:jc w:val="center"/>
            </w:pPr>
            <w:r>
              <w:rPr>
                <w:sz w:val="20"/>
              </w:rPr>
              <w:t xml:space="preserve">726</w:t>
            </w:r>
          </w:p>
        </w:tc>
        <w:tc>
          <w:tcPr>
            <w:tcW w:w="1144" w:type="dxa"/>
          </w:tcPr>
          <w:p>
            <w:pPr>
              <w:pStyle w:val="0"/>
              <w:jc w:val="center"/>
            </w:pPr>
            <w:r>
              <w:rPr>
                <w:sz w:val="20"/>
              </w:rPr>
              <w:t xml:space="preserve">704</w:t>
            </w:r>
          </w:p>
        </w:tc>
        <w:tc>
          <w:tcPr>
            <w:tcW w:w="1024" w:type="dxa"/>
          </w:tcPr>
          <w:p>
            <w:pPr>
              <w:pStyle w:val="0"/>
              <w:jc w:val="center"/>
            </w:pPr>
            <w:r>
              <w:rPr>
                <w:sz w:val="20"/>
              </w:rPr>
              <w:t xml:space="preserve">682</w:t>
            </w:r>
          </w:p>
        </w:tc>
        <w:tc>
          <w:tcPr>
            <w:tcW w:w="1024" w:type="dxa"/>
          </w:tcPr>
          <w:p>
            <w:pPr>
              <w:pStyle w:val="0"/>
              <w:jc w:val="center"/>
            </w:pPr>
            <w:r>
              <w:rPr>
                <w:sz w:val="20"/>
              </w:rPr>
              <w:t xml:space="preserve">616</w:t>
            </w:r>
          </w:p>
        </w:tc>
        <w:tc>
          <w:tcPr>
            <w:tcW w:w="1024" w:type="dxa"/>
          </w:tcPr>
          <w:p>
            <w:pPr>
              <w:pStyle w:val="0"/>
              <w:jc w:val="center"/>
            </w:pPr>
            <w:r>
              <w:rPr>
                <w:sz w:val="20"/>
              </w:rPr>
              <w:t xml:space="preserve">638</w:t>
            </w:r>
          </w:p>
        </w:tc>
        <w:tc>
          <w:tcPr>
            <w:tcW w:w="1024" w:type="dxa"/>
          </w:tcPr>
          <w:p>
            <w:pPr>
              <w:pStyle w:val="0"/>
              <w:jc w:val="center"/>
            </w:pPr>
            <w:r>
              <w:rPr>
                <w:sz w:val="20"/>
              </w:rPr>
              <w:t xml:space="preserve">660</w:t>
            </w:r>
          </w:p>
        </w:tc>
        <w:tc>
          <w:tcPr>
            <w:tcW w:w="1024" w:type="dxa"/>
          </w:tcPr>
          <w:p>
            <w:pPr>
              <w:pStyle w:val="0"/>
              <w:jc w:val="center"/>
            </w:pPr>
            <w:r>
              <w:rPr>
                <w:sz w:val="20"/>
              </w:rPr>
              <w:t xml:space="preserve">616</w:t>
            </w:r>
          </w:p>
        </w:tc>
        <w:tc>
          <w:tcPr>
            <w:tcW w:w="1024" w:type="dxa"/>
          </w:tcPr>
          <w:p>
            <w:pPr>
              <w:pStyle w:val="0"/>
              <w:jc w:val="center"/>
            </w:pPr>
            <w:r>
              <w:rPr>
                <w:sz w:val="20"/>
              </w:rPr>
              <w:t xml:space="preserve">572</w:t>
            </w:r>
          </w:p>
        </w:tc>
        <w:tc>
          <w:tcPr>
            <w:tcW w:w="1024" w:type="dxa"/>
          </w:tcPr>
          <w:p>
            <w:pPr>
              <w:pStyle w:val="0"/>
              <w:jc w:val="center"/>
            </w:pPr>
            <w:r>
              <w:rPr>
                <w:sz w:val="20"/>
              </w:rPr>
              <w:t xml:space="preserve">550</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5764</w:t>
            </w:r>
          </w:p>
        </w:tc>
        <w:tc>
          <w:tcPr>
            <w:tcW w:w="1024" w:type="dxa"/>
          </w:tcPr>
          <w:p>
            <w:pPr>
              <w:pStyle w:val="0"/>
              <w:jc w:val="center"/>
            </w:pPr>
            <w:r>
              <w:rPr>
                <w:sz w:val="20"/>
              </w:rPr>
              <w:t xml:space="preserve">0</w:t>
            </w:r>
          </w:p>
        </w:tc>
        <w:tc>
          <w:tcPr>
            <w:tcW w:w="1024" w:type="dxa"/>
          </w:tcPr>
          <w:p>
            <w:pPr>
              <w:pStyle w:val="0"/>
              <w:jc w:val="center"/>
            </w:pPr>
            <w:r>
              <w:rPr>
                <w:sz w:val="20"/>
              </w:rPr>
              <w:t xml:space="preserve">726</w:t>
            </w:r>
          </w:p>
        </w:tc>
        <w:tc>
          <w:tcPr>
            <w:tcW w:w="1144" w:type="dxa"/>
          </w:tcPr>
          <w:p>
            <w:pPr>
              <w:pStyle w:val="0"/>
              <w:jc w:val="center"/>
            </w:pPr>
            <w:r>
              <w:rPr>
                <w:sz w:val="20"/>
              </w:rPr>
              <w:t xml:space="preserve">704</w:t>
            </w:r>
          </w:p>
        </w:tc>
        <w:tc>
          <w:tcPr>
            <w:tcW w:w="1024" w:type="dxa"/>
          </w:tcPr>
          <w:p>
            <w:pPr>
              <w:pStyle w:val="0"/>
              <w:jc w:val="center"/>
            </w:pPr>
            <w:r>
              <w:rPr>
                <w:sz w:val="20"/>
              </w:rPr>
              <w:t xml:space="preserve">682</w:t>
            </w:r>
          </w:p>
        </w:tc>
        <w:tc>
          <w:tcPr>
            <w:tcW w:w="1024" w:type="dxa"/>
          </w:tcPr>
          <w:p>
            <w:pPr>
              <w:pStyle w:val="0"/>
              <w:jc w:val="center"/>
            </w:pPr>
            <w:r>
              <w:rPr>
                <w:sz w:val="20"/>
              </w:rPr>
              <w:t xml:space="preserve">616</w:t>
            </w:r>
          </w:p>
        </w:tc>
        <w:tc>
          <w:tcPr>
            <w:tcW w:w="1024" w:type="dxa"/>
          </w:tcPr>
          <w:p>
            <w:pPr>
              <w:pStyle w:val="0"/>
              <w:jc w:val="center"/>
            </w:pPr>
            <w:r>
              <w:rPr>
                <w:sz w:val="20"/>
              </w:rPr>
              <w:t xml:space="preserve">638</w:t>
            </w:r>
          </w:p>
        </w:tc>
        <w:tc>
          <w:tcPr>
            <w:tcW w:w="1024" w:type="dxa"/>
          </w:tcPr>
          <w:p>
            <w:pPr>
              <w:pStyle w:val="0"/>
              <w:jc w:val="center"/>
            </w:pPr>
            <w:r>
              <w:rPr>
                <w:sz w:val="20"/>
              </w:rPr>
              <w:t xml:space="preserve">660</w:t>
            </w:r>
          </w:p>
        </w:tc>
        <w:tc>
          <w:tcPr>
            <w:tcW w:w="1024" w:type="dxa"/>
          </w:tcPr>
          <w:p>
            <w:pPr>
              <w:pStyle w:val="0"/>
              <w:jc w:val="center"/>
            </w:pPr>
            <w:r>
              <w:rPr>
                <w:sz w:val="20"/>
              </w:rPr>
              <w:t xml:space="preserve">616</w:t>
            </w:r>
          </w:p>
        </w:tc>
        <w:tc>
          <w:tcPr>
            <w:tcW w:w="1024" w:type="dxa"/>
          </w:tcPr>
          <w:p>
            <w:pPr>
              <w:pStyle w:val="0"/>
              <w:jc w:val="center"/>
            </w:pPr>
            <w:r>
              <w:rPr>
                <w:sz w:val="20"/>
              </w:rPr>
              <w:t xml:space="preserve">572</w:t>
            </w:r>
          </w:p>
        </w:tc>
        <w:tc>
          <w:tcPr>
            <w:tcW w:w="1024" w:type="dxa"/>
          </w:tcPr>
          <w:p>
            <w:pPr>
              <w:pStyle w:val="0"/>
              <w:jc w:val="center"/>
            </w:pPr>
            <w:r>
              <w:rPr>
                <w:sz w:val="20"/>
              </w:rPr>
              <w:t xml:space="preserve">550</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4.6</w:t>
            </w:r>
          </w:p>
        </w:tc>
        <w:tc>
          <w:tcPr>
            <w:tcW w:w="2098" w:type="dxa"/>
            <w:vMerge w:val="restart"/>
          </w:tcPr>
          <w:p>
            <w:pPr>
              <w:pStyle w:val="0"/>
            </w:pPr>
            <w:r>
              <w:rPr>
                <w:sz w:val="20"/>
              </w:rPr>
              <w:t xml:space="preserve">"Оказание содействия самозанятости безработных граждан (единовременная финансовая помощь)"</w:t>
            </w:r>
          </w:p>
        </w:tc>
        <w:tc>
          <w:tcPr>
            <w:tcW w:w="1849" w:type="dxa"/>
          </w:tcPr>
          <w:p>
            <w:pPr>
              <w:pStyle w:val="0"/>
              <w:jc w:val="both"/>
            </w:pPr>
            <w:r>
              <w:rPr>
                <w:sz w:val="20"/>
              </w:rPr>
              <w:t xml:space="preserve">Всего</w:t>
            </w:r>
          </w:p>
        </w:tc>
        <w:tc>
          <w:tcPr>
            <w:tcW w:w="1361" w:type="dxa"/>
          </w:tcPr>
          <w:p>
            <w:pPr>
              <w:pStyle w:val="0"/>
              <w:jc w:val="center"/>
            </w:pPr>
            <w:r>
              <w:rPr>
                <w:sz w:val="20"/>
              </w:rPr>
              <w:t xml:space="preserve">2800</w:t>
            </w:r>
          </w:p>
        </w:tc>
        <w:tc>
          <w:tcPr>
            <w:tcW w:w="1024" w:type="dxa"/>
          </w:tcPr>
          <w:p>
            <w:pPr>
              <w:pStyle w:val="0"/>
              <w:jc w:val="center"/>
            </w:pPr>
            <w:r>
              <w:rPr>
                <w:sz w:val="20"/>
              </w:rPr>
              <w:t xml:space="preserve">0</w:t>
            </w:r>
          </w:p>
        </w:tc>
        <w:tc>
          <w:tcPr>
            <w:tcW w:w="1024" w:type="dxa"/>
          </w:tcPr>
          <w:p>
            <w:pPr>
              <w:pStyle w:val="0"/>
              <w:jc w:val="center"/>
            </w:pPr>
            <w:r>
              <w:rPr>
                <w:sz w:val="20"/>
              </w:rPr>
              <w:t xml:space="preserve">200</w:t>
            </w:r>
          </w:p>
        </w:tc>
        <w:tc>
          <w:tcPr>
            <w:tcW w:w="1144" w:type="dxa"/>
          </w:tcPr>
          <w:p>
            <w:pPr>
              <w:pStyle w:val="0"/>
              <w:jc w:val="center"/>
            </w:pPr>
            <w:r>
              <w:rPr>
                <w:sz w:val="20"/>
              </w:rPr>
              <w:t xml:space="preserve">400</w:t>
            </w:r>
          </w:p>
        </w:tc>
        <w:tc>
          <w:tcPr>
            <w:tcW w:w="1024" w:type="dxa"/>
          </w:tcPr>
          <w:p>
            <w:pPr>
              <w:pStyle w:val="0"/>
              <w:jc w:val="center"/>
            </w:pPr>
            <w:r>
              <w:rPr>
                <w:sz w:val="20"/>
              </w:rPr>
              <w:t xml:space="preserve">400</w:t>
            </w:r>
          </w:p>
        </w:tc>
        <w:tc>
          <w:tcPr>
            <w:tcW w:w="1024" w:type="dxa"/>
          </w:tcPr>
          <w:p>
            <w:pPr>
              <w:pStyle w:val="0"/>
              <w:jc w:val="center"/>
            </w:pPr>
            <w:r>
              <w:rPr>
                <w:sz w:val="20"/>
              </w:rPr>
              <w:t xml:space="preserve">600</w:t>
            </w:r>
          </w:p>
        </w:tc>
        <w:tc>
          <w:tcPr>
            <w:tcW w:w="1024" w:type="dxa"/>
          </w:tcPr>
          <w:p>
            <w:pPr>
              <w:pStyle w:val="0"/>
              <w:jc w:val="center"/>
            </w:pPr>
            <w:r>
              <w:rPr>
                <w:sz w:val="20"/>
              </w:rPr>
              <w:t xml:space="preserve">600</w:t>
            </w:r>
          </w:p>
        </w:tc>
        <w:tc>
          <w:tcPr>
            <w:tcW w:w="1024" w:type="dxa"/>
          </w:tcPr>
          <w:p>
            <w:pPr>
              <w:pStyle w:val="0"/>
              <w:jc w:val="center"/>
            </w:pPr>
            <w:r>
              <w:rPr>
                <w:sz w:val="20"/>
              </w:rPr>
              <w:t xml:space="preserve">600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2800</w:t>
            </w:r>
          </w:p>
        </w:tc>
        <w:tc>
          <w:tcPr>
            <w:tcW w:w="1024" w:type="dxa"/>
          </w:tcPr>
          <w:p>
            <w:pPr>
              <w:pStyle w:val="0"/>
              <w:jc w:val="center"/>
            </w:pPr>
            <w:r>
              <w:rPr>
                <w:sz w:val="20"/>
              </w:rPr>
              <w:t xml:space="preserve">0</w:t>
            </w:r>
          </w:p>
        </w:tc>
        <w:tc>
          <w:tcPr>
            <w:tcW w:w="1024" w:type="dxa"/>
          </w:tcPr>
          <w:p>
            <w:pPr>
              <w:pStyle w:val="0"/>
              <w:jc w:val="center"/>
            </w:pPr>
            <w:r>
              <w:rPr>
                <w:sz w:val="20"/>
              </w:rPr>
              <w:t xml:space="preserve">200</w:t>
            </w:r>
          </w:p>
        </w:tc>
        <w:tc>
          <w:tcPr>
            <w:tcW w:w="1144" w:type="dxa"/>
          </w:tcPr>
          <w:p>
            <w:pPr>
              <w:pStyle w:val="0"/>
              <w:jc w:val="center"/>
            </w:pPr>
            <w:r>
              <w:rPr>
                <w:sz w:val="20"/>
              </w:rPr>
              <w:t xml:space="preserve">400</w:t>
            </w:r>
          </w:p>
        </w:tc>
        <w:tc>
          <w:tcPr>
            <w:tcW w:w="1024" w:type="dxa"/>
          </w:tcPr>
          <w:p>
            <w:pPr>
              <w:pStyle w:val="0"/>
              <w:jc w:val="center"/>
            </w:pPr>
            <w:r>
              <w:rPr>
                <w:sz w:val="20"/>
              </w:rPr>
              <w:t xml:space="preserve">400</w:t>
            </w:r>
          </w:p>
        </w:tc>
        <w:tc>
          <w:tcPr>
            <w:tcW w:w="1024" w:type="dxa"/>
          </w:tcPr>
          <w:p>
            <w:pPr>
              <w:pStyle w:val="0"/>
              <w:jc w:val="center"/>
            </w:pPr>
            <w:r>
              <w:rPr>
                <w:sz w:val="20"/>
              </w:rPr>
              <w:t xml:space="preserve">600</w:t>
            </w:r>
          </w:p>
        </w:tc>
        <w:tc>
          <w:tcPr>
            <w:tcW w:w="1024" w:type="dxa"/>
          </w:tcPr>
          <w:p>
            <w:pPr>
              <w:pStyle w:val="0"/>
              <w:jc w:val="center"/>
            </w:pPr>
            <w:r>
              <w:rPr>
                <w:sz w:val="20"/>
              </w:rPr>
              <w:t xml:space="preserve">600</w:t>
            </w:r>
          </w:p>
        </w:tc>
        <w:tc>
          <w:tcPr>
            <w:tcW w:w="1024" w:type="dxa"/>
          </w:tcPr>
          <w:p>
            <w:pPr>
              <w:pStyle w:val="0"/>
              <w:jc w:val="center"/>
            </w:pPr>
            <w:r>
              <w:rPr>
                <w:sz w:val="20"/>
              </w:rPr>
              <w:t xml:space="preserve">600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4.7</w:t>
            </w:r>
          </w:p>
        </w:tc>
        <w:tc>
          <w:tcPr>
            <w:tcW w:w="2098" w:type="dxa"/>
            <w:vMerge w:val="restart"/>
          </w:tcPr>
          <w:p>
            <w:pPr>
              <w:pStyle w:val="0"/>
            </w:pPr>
            <w:r>
              <w:rPr>
                <w:sz w:val="20"/>
              </w:rPr>
              <w:t xml:space="preserve">"Мониторинг сохранения занятости работников в течение 5 лет"</w:t>
            </w:r>
          </w:p>
        </w:tc>
        <w:tc>
          <w:tcPr>
            <w:tcW w:w="1849" w:type="dxa"/>
          </w:tcPr>
          <w:p>
            <w:pPr>
              <w:pStyle w:val="0"/>
              <w:jc w:val="both"/>
            </w:pPr>
            <w:r>
              <w:rPr>
                <w:sz w:val="20"/>
              </w:rPr>
              <w:t xml:space="preserve">Всего</w:t>
            </w:r>
          </w:p>
        </w:tc>
        <w:tc>
          <w:tcPr>
            <w:tcW w:w="1361"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4.8</w:t>
            </w:r>
          </w:p>
        </w:tc>
        <w:tc>
          <w:tcPr>
            <w:tcW w:w="2098" w:type="dxa"/>
            <w:vMerge w:val="restart"/>
          </w:tcPr>
          <w:p>
            <w:pPr>
              <w:pStyle w:val="0"/>
            </w:pPr>
            <w:r>
              <w:rPr>
                <w:sz w:val="20"/>
              </w:rPr>
              <w:t xml:space="preserve">"Оказание содействия в рассмотрении и согласовании потенциальных участников региональной программы переселения соотечественников"</w:t>
            </w:r>
          </w:p>
        </w:tc>
        <w:tc>
          <w:tcPr>
            <w:tcW w:w="1849" w:type="dxa"/>
          </w:tcPr>
          <w:p>
            <w:pPr>
              <w:pStyle w:val="0"/>
              <w:jc w:val="both"/>
            </w:pPr>
            <w:r>
              <w:rPr>
                <w:sz w:val="20"/>
              </w:rPr>
              <w:t xml:space="preserve">Всего</w:t>
            </w:r>
          </w:p>
        </w:tc>
        <w:tc>
          <w:tcPr>
            <w:tcW w:w="1361"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4.9</w:t>
            </w:r>
          </w:p>
        </w:tc>
        <w:tc>
          <w:tcPr>
            <w:tcW w:w="2098" w:type="dxa"/>
            <w:vMerge w:val="restart"/>
          </w:tcPr>
          <w:p>
            <w:pPr>
              <w:pStyle w:val="0"/>
            </w:pPr>
            <w:r>
              <w:rPr>
                <w:sz w:val="20"/>
              </w:rPr>
              <w:t xml:space="preserve">"Организация трудоустройства участников региональной программы переселения соотечественников, имеющих образование в сфере здравоохранения и находящихся на территории Белгородской области"</w:t>
            </w:r>
          </w:p>
        </w:tc>
        <w:tc>
          <w:tcPr>
            <w:tcW w:w="1849" w:type="dxa"/>
          </w:tcPr>
          <w:p>
            <w:pPr>
              <w:pStyle w:val="0"/>
              <w:jc w:val="both"/>
            </w:pPr>
            <w:r>
              <w:rPr>
                <w:sz w:val="20"/>
              </w:rPr>
              <w:t xml:space="preserve">Всего</w:t>
            </w:r>
          </w:p>
        </w:tc>
        <w:tc>
          <w:tcPr>
            <w:tcW w:w="1361"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14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t xml:space="preserve">0</w:t>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4.10</w:t>
            </w:r>
          </w:p>
        </w:tc>
        <w:tc>
          <w:tcPr>
            <w:tcW w:w="2098" w:type="dxa"/>
            <w:vMerge w:val="restart"/>
          </w:tcPr>
          <w:p>
            <w:pPr>
              <w:pStyle w:val="0"/>
            </w:pPr>
            <w:r>
              <w:rPr>
                <w:sz w:val="20"/>
              </w:rPr>
              <w:t xml:space="preserve">Разработка технического задания, включающего алгоритмы прогнозирования для информационной программы планирования кадровой потребности региона</w:t>
            </w:r>
          </w:p>
        </w:tc>
        <w:tc>
          <w:tcPr>
            <w:tcW w:w="1849" w:type="dxa"/>
          </w:tcPr>
          <w:p>
            <w:pPr>
              <w:pStyle w:val="0"/>
              <w:jc w:val="both"/>
            </w:pPr>
            <w:r>
              <w:rPr>
                <w:sz w:val="20"/>
              </w:rPr>
              <w:t xml:space="preserve">Всего</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tcW w:w="850" w:type="dxa"/>
            <w:vMerge w:val="restart"/>
          </w:tcPr>
          <w:p>
            <w:pPr>
              <w:pStyle w:val="0"/>
              <w:jc w:val="both"/>
            </w:pPr>
            <w:r>
              <w:rPr>
                <w:sz w:val="20"/>
              </w:rPr>
              <w:t xml:space="preserve">Мероприятие 4.11</w:t>
            </w:r>
          </w:p>
        </w:tc>
        <w:tc>
          <w:tcPr>
            <w:tcW w:w="2098" w:type="dxa"/>
            <w:vMerge w:val="restart"/>
          </w:tcPr>
          <w:p>
            <w:pPr>
              <w:pStyle w:val="0"/>
            </w:pPr>
            <w:r>
              <w:rPr>
                <w:sz w:val="20"/>
              </w:rPr>
              <w:t xml:space="preserve">Разработка информационной системы планирования кадровой потребности региона</w:t>
            </w:r>
          </w:p>
        </w:tc>
        <w:tc>
          <w:tcPr>
            <w:tcW w:w="1849" w:type="dxa"/>
          </w:tcPr>
          <w:p>
            <w:pPr>
              <w:pStyle w:val="0"/>
              <w:jc w:val="both"/>
            </w:pPr>
            <w:r>
              <w:rPr>
                <w:sz w:val="20"/>
              </w:rPr>
              <w:t xml:space="preserve">Всего</w:t>
            </w:r>
          </w:p>
        </w:tc>
        <w:tc>
          <w:tcPr>
            <w:tcW w:w="1361" w:type="dxa"/>
          </w:tcPr>
          <w:p>
            <w:pPr>
              <w:pStyle w:val="0"/>
              <w:jc w:val="center"/>
            </w:pPr>
            <w:r>
              <w:rPr>
                <w:sz w:val="20"/>
              </w:rPr>
              <w:t xml:space="preserve">17000</w:t>
            </w:r>
          </w:p>
        </w:tc>
        <w:tc>
          <w:tcPr>
            <w:tcW w:w="1024" w:type="dxa"/>
          </w:tcPr>
          <w:p>
            <w:pPr>
              <w:pStyle w:val="0"/>
              <w:jc w:val="center"/>
            </w:pPr>
            <w:r>
              <w:rPr>
                <w:sz w:val="20"/>
              </w:rPr>
            </w:r>
          </w:p>
        </w:tc>
        <w:tc>
          <w:tcPr>
            <w:tcW w:w="1024" w:type="dxa"/>
          </w:tcPr>
          <w:p>
            <w:pPr>
              <w:pStyle w:val="0"/>
              <w:jc w:val="center"/>
            </w:pPr>
            <w:r>
              <w:rPr>
                <w:sz w:val="20"/>
              </w:rPr>
              <w:t xml:space="preserve">9000</w:t>
            </w:r>
          </w:p>
        </w:tc>
        <w:tc>
          <w:tcPr>
            <w:tcW w:w="1144" w:type="dxa"/>
          </w:tcPr>
          <w:p>
            <w:pPr>
              <w:pStyle w:val="0"/>
              <w:jc w:val="center"/>
            </w:pPr>
            <w:r>
              <w:rPr>
                <w:sz w:val="20"/>
              </w:rPr>
              <w:t xml:space="preserve">1000</w:t>
            </w:r>
          </w:p>
        </w:tc>
        <w:tc>
          <w:tcPr>
            <w:tcW w:w="1024" w:type="dxa"/>
          </w:tcPr>
          <w:p>
            <w:pPr>
              <w:pStyle w:val="0"/>
              <w:jc w:val="center"/>
            </w:pPr>
            <w:r>
              <w:rPr>
                <w:sz w:val="20"/>
              </w:rPr>
              <w:t xml:space="preserve">1000</w:t>
            </w:r>
          </w:p>
        </w:tc>
        <w:tc>
          <w:tcPr>
            <w:tcW w:w="1024" w:type="dxa"/>
          </w:tcPr>
          <w:p>
            <w:pPr>
              <w:pStyle w:val="0"/>
              <w:jc w:val="center"/>
            </w:pPr>
            <w:r>
              <w:rPr>
                <w:sz w:val="20"/>
              </w:rPr>
              <w:t xml:space="preserve">1000</w:t>
            </w:r>
          </w:p>
        </w:tc>
        <w:tc>
          <w:tcPr>
            <w:tcW w:w="1024" w:type="dxa"/>
          </w:tcPr>
          <w:p>
            <w:pPr>
              <w:pStyle w:val="0"/>
              <w:jc w:val="center"/>
            </w:pPr>
            <w:r>
              <w:rPr>
                <w:sz w:val="20"/>
              </w:rPr>
              <w:t xml:space="preserve">1000</w:t>
            </w:r>
          </w:p>
        </w:tc>
        <w:tc>
          <w:tcPr>
            <w:tcW w:w="1024" w:type="dxa"/>
          </w:tcPr>
          <w:p>
            <w:pPr>
              <w:pStyle w:val="0"/>
              <w:jc w:val="center"/>
            </w:pPr>
            <w:r>
              <w:rPr>
                <w:sz w:val="20"/>
              </w:rPr>
              <w:t xml:space="preserve">1000</w:t>
            </w:r>
          </w:p>
        </w:tc>
        <w:tc>
          <w:tcPr>
            <w:tcW w:w="1024" w:type="dxa"/>
          </w:tcPr>
          <w:p>
            <w:pPr>
              <w:pStyle w:val="0"/>
              <w:jc w:val="center"/>
            </w:pPr>
            <w:r>
              <w:rPr>
                <w:sz w:val="20"/>
              </w:rPr>
              <w:t xml:space="preserve">1000</w:t>
            </w:r>
          </w:p>
        </w:tc>
        <w:tc>
          <w:tcPr>
            <w:tcW w:w="1024" w:type="dxa"/>
          </w:tcPr>
          <w:p>
            <w:pPr>
              <w:pStyle w:val="0"/>
              <w:jc w:val="center"/>
            </w:pPr>
            <w:r>
              <w:rPr>
                <w:sz w:val="20"/>
              </w:rPr>
              <w:t xml:space="preserve">1000</w:t>
            </w:r>
          </w:p>
        </w:tc>
        <w:tc>
          <w:tcPr>
            <w:tcW w:w="1024" w:type="dxa"/>
          </w:tcPr>
          <w:p>
            <w:pPr>
              <w:pStyle w:val="0"/>
              <w:jc w:val="center"/>
            </w:pPr>
            <w:r>
              <w:rPr>
                <w:sz w:val="20"/>
              </w:rPr>
              <w:t xml:space="preserve">1000</w:t>
            </w:r>
          </w:p>
        </w:tc>
      </w:tr>
      <w:tr>
        <w:tc>
          <w:tcPr>
            <w:vMerge w:val="continue"/>
          </w:tcPr>
          <w:p/>
        </w:tc>
        <w:tc>
          <w:tcPr>
            <w:vMerge w:val="continue"/>
          </w:tcPr>
          <w:p/>
        </w:tc>
        <w:tc>
          <w:tcPr>
            <w:tcW w:w="1849" w:type="dxa"/>
          </w:tcPr>
          <w:p>
            <w:pPr>
              <w:pStyle w:val="0"/>
              <w:jc w:val="both"/>
            </w:pPr>
            <w:r>
              <w:rPr>
                <w:sz w:val="20"/>
              </w:rPr>
              <w:t xml:space="preserve">федеральный бюджет</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r>
        <w:tc>
          <w:tcPr>
            <w:vMerge w:val="continue"/>
          </w:tcPr>
          <w:p/>
        </w:tc>
        <w:tc>
          <w:tcPr>
            <w:vMerge w:val="continue"/>
          </w:tcPr>
          <w:p/>
        </w:tc>
        <w:tc>
          <w:tcPr>
            <w:tcW w:w="1849" w:type="dxa"/>
          </w:tcPr>
          <w:p>
            <w:pPr>
              <w:pStyle w:val="0"/>
              <w:jc w:val="both"/>
            </w:pPr>
            <w:r>
              <w:rPr>
                <w:sz w:val="20"/>
              </w:rPr>
              <w:t xml:space="preserve">областной бюджет</w:t>
            </w:r>
          </w:p>
        </w:tc>
        <w:tc>
          <w:tcPr>
            <w:tcW w:w="1361" w:type="dxa"/>
          </w:tcPr>
          <w:p>
            <w:pPr>
              <w:pStyle w:val="0"/>
              <w:jc w:val="center"/>
            </w:pPr>
            <w:r>
              <w:rPr>
                <w:sz w:val="20"/>
              </w:rPr>
              <w:t xml:space="preserve">17000</w:t>
            </w:r>
          </w:p>
        </w:tc>
        <w:tc>
          <w:tcPr>
            <w:tcW w:w="1024" w:type="dxa"/>
          </w:tcPr>
          <w:p>
            <w:pPr>
              <w:pStyle w:val="0"/>
              <w:jc w:val="center"/>
            </w:pPr>
            <w:r>
              <w:rPr>
                <w:sz w:val="20"/>
              </w:rPr>
            </w:r>
          </w:p>
        </w:tc>
        <w:tc>
          <w:tcPr>
            <w:tcW w:w="1024" w:type="dxa"/>
          </w:tcPr>
          <w:p>
            <w:pPr>
              <w:pStyle w:val="0"/>
              <w:jc w:val="center"/>
            </w:pPr>
            <w:r>
              <w:rPr>
                <w:sz w:val="20"/>
              </w:rPr>
              <w:t xml:space="preserve">9000</w:t>
            </w:r>
          </w:p>
        </w:tc>
        <w:tc>
          <w:tcPr>
            <w:tcW w:w="1144" w:type="dxa"/>
          </w:tcPr>
          <w:p>
            <w:pPr>
              <w:pStyle w:val="0"/>
              <w:jc w:val="center"/>
            </w:pPr>
            <w:r>
              <w:rPr>
                <w:sz w:val="20"/>
              </w:rPr>
              <w:t xml:space="preserve">1000</w:t>
            </w:r>
          </w:p>
        </w:tc>
        <w:tc>
          <w:tcPr>
            <w:tcW w:w="1024" w:type="dxa"/>
          </w:tcPr>
          <w:p>
            <w:pPr>
              <w:pStyle w:val="0"/>
              <w:jc w:val="center"/>
            </w:pPr>
            <w:r>
              <w:rPr>
                <w:sz w:val="20"/>
              </w:rPr>
              <w:t xml:space="preserve">1000</w:t>
            </w:r>
          </w:p>
        </w:tc>
        <w:tc>
          <w:tcPr>
            <w:tcW w:w="1024" w:type="dxa"/>
          </w:tcPr>
          <w:p>
            <w:pPr>
              <w:pStyle w:val="0"/>
              <w:jc w:val="center"/>
            </w:pPr>
            <w:r>
              <w:rPr>
                <w:sz w:val="20"/>
              </w:rPr>
              <w:t xml:space="preserve">1000</w:t>
            </w:r>
          </w:p>
        </w:tc>
        <w:tc>
          <w:tcPr>
            <w:tcW w:w="1024" w:type="dxa"/>
          </w:tcPr>
          <w:p>
            <w:pPr>
              <w:pStyle w:val="0"/>
              <w:jc w:val="center"/>
            </w:pPr>
            <w:r>
              <w:rPr>
                <w:sz w:val="20"/>
              </w:rPr>
              <w:t xml:space="preserve">1000</w:t>
            </w:r>
          </w:p>
        </w:tc>
        <w:tc>
          <w:tcPr>
            <w:tcW w:w="1024" w:type="dxa"/>
          </w:tcPr>
          <w:p>
            <w:pPr>
              <w:pStyle w:val="0"/>
              <w:jc w:val="center"/>
            </w:pPr>
            <w:r>
              <w:rPr>
                <w:sz w:val="20"/>
              </w:rPr>
              <w:t xml:space="preserve">1000</w:t>
            </w:r>
          </w:p>
        </w:tc>
        <w:tc>
          <w:tcPr>
            <w:tcW w:w="1024" w:type="dxa"/>
          </w:tcPr>
          <w:p>
            <w:pPr>
              <w:pStyle w:val="0"/>
              <w:jc w:val="center"/>
            </w:pPr>
            <w:r>
              <w:rPr>
                <w:sz w:val="20"/>
              </w:rPr>
              <w:t xml:space="preserve">1000</w:t>
            </w:r>
          </w:p>
        </w:tc>
        <w:tc>
          <w:tcPr>
            <w:tcW w:w="1024" w:type="dxa"/>
          </w:tcPr>
          <w:p>
            <w:pPr>
              <w:pStyle w:val="0"/>
              <w:jc w:val="center"/>
            </w:pPr>
            <w:r>
              <w:rPr>
                <w:sz w:val="20"/>
              </w:rPr>
              <w:t xml:space="preserve">1000</w:t>
            </w:r>
          </w:p>
        </w:tc>
        <w:tc>
          <w:tcPr>
            <w:tcW w:w="1024" w:type="dxa"/>
          </w:tcPr>
          <w:p>
            <w:pPr>
              <w:pStyle w:val="0"/>
              <w:jc w:val="center"/>
            </w:pPr>
            <w:r>
              <w:rPr>
                <w:sz w:val="20"/>
              </w:rPr>
              <w:t xml:space="preserve">1000</w:t>
            </w:r>
          </w:p>
        </w:tc>
      </w:tr>
      <w:tr>
        <w:tc>
          <w:tcPr>
            <w:vMerge w:val="continue"/>
          </w:tcPr>
          <w:p/>
        </w:tc>
        <w:tc>
          <w:tcPr>
            <w:vMerge w:val="continue"/>
          </w:tcPr>
          <w:p/>
        </w:tc>
        <w:tc>
          <w:tcPr>
            <w:tcW w:w="1849" w:type="dxa"/>
          </w:tcPr>
          <w:p>
            <w:pPr>
              <w:pStyle w:val="0"/>
              <w:jc w:val="both"/>
            </w:pPr>
            <w:r>
              <w:rPr>
                <w:sz w:val="20"/>
              </w:rPr>
              <w:t xml:space="preserve">иные источники</w:t>
            </w:r>
          </w:p>
        </w:tc>
        <w:tc>
          <w:tcPr>
            <w:tcW w:w="1361"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14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c>
          <w:tcPr>
            <w:tcW w:w="1024" w:type="dxa"/>
          </w:tcPr>
          <w:p>
            <w:pPr>
              <w:pStyle w:val="0"/>
              <w:jc w:val="center"/>
            </w:pPr>
            <w:r>
              <w:rPr>
                <w:sz w:val="20"/>
              </w:rPr>
            </w:r>
          </w:p>
        </w:tc>
      </w:tr>
    </w:tbl>
    <w:p>
      <w:pPr>
        <w:sectPr>
          <w:headerReference w:type="default" r:id="rId23"/>
          <w:headerReference w:type="first" r:id="rId23"/>
          <w:footerReference w:type="default" r:id="rId24"/>
          <w:footerReference w:type="first" r:id="rId24"/>
          <w:pgSz w:w="16838" w:h="11906" w:orient="landscape"/>
          <w:pgMar w:top="1133" w:right="1440" w:bottom="566" w:left="1440" w:header="0" w:footer="0" w:gutter="0"/>
          <w:titlePg/>
        </w:sectPr>
      </w:pPr>
    </w:p>
    <w:p>
      <w:pPr>
        <w:pStyle w:val="0"/>
        <w:jc w:val="center"/>
      </w:pPr>
      <w:r>
        <w:rPr>
          <w:sz w:val="20"/>
        </w:rPr>
      </w:r>
    </w:p>
    <w:p>
      <w:pPr>
        <w:pStyle w:val="0"/>
        <w:jc w:val="center"/>
      </w:pPr>
      <w:r>
        <w:rPr>
          <w:sz w:val="20"/>
        </w:rPr>
      </w:r>
    </w:p>
    <w:p>
      <w:pPr>
        <w:pStyle w:val="0"/>
        <w:jc w:val="center"/>
      </w:pPr>
      <w:r>
        <w:rPr>
          <w:sz w:val="20"/>
        </w:rPr>
      </w:r>
    </w:p>
    <w:p>
      <w:pPr>
        <w:pStyle w:val="0"/>
        <w:jc w:val="center"/>
      </w:pPr>
      <w:r>
        <w:rPr>
          <w:sz w:val="20"/>
        </w:rPr>
      </w:r>
    </w:p>
    <w:p>
      <w:pPr>
        <w:pStyle w:val="0"/>
        <w:jc w:val="center"/>
      </w:pPr>
      <w:r>
        <w:rPr>
          <w:sz w:val="20"/>
        </w:rPr>
      </w:r>
    </w:p>
    <w:p>
      <w:pPr>
        <w:pStyle w:val="0"/>
        <w:outlineLvl w:val="1"/>
        <w:jc w:val="right"/>
      </w:pPr>
      <w:r>
        <w:rPr>
          <w:sz w:val="20"/>
        </w:rPr>
        <w:t xml:space="preserve">Приложение N 4</w:t>
      </w:r>
    </w:p>
    <w:p>
      <w:pPr>
        <w:pStyle w:val="0"/>
        <w:jc w:val="right"/>
      </w:pPr>
      <w:r>
        <w:rPr>
          <w:sz w:val="20"/>
        </w:rPr>
        <w:t xml:space="preserve">к Региональной стратегии обеспечения системы</w:t>
      </w:r>
    </w:p>
    <w:p>
      <w:pPr>
        <w:pStyle w:val="0"/>
        <w:jc w:val="right"/>
      </w:pPr>
      <w:r>
        <w:rPr>
          <w:sz w:val="20"/>
        </w:rPr>
        <w:t xml:space="preserve">здравоохранения Белгородской области</w:t>
      </w:r>
    </w:p>
    <w:p>
      <w:pPr>
        <w:pStyle w:val="0"/>
        <w:jc w:val="right"/>
      </w:pPr>
      <w:r>
        <w:rPr>
          <w:sz w:val="20"/>
        </w:rPr>
        <w:t xml:space="preserve">медицинскими кадрами на 2021 - 2030 годы</w:t>
      </w:r>
    </w:p>
    <w:p>
      <w:pPr>
        <w:pStyle w:val="0"/>
        <w:jc w:val="center"/>
      </w:pPr>
      <w:r>
        <w:rPr>
          <w:sz w:val="20"/>
        </w:rPr>
      </w:r>
    </w:p>
    <w:p>
      <w:pPr>
        <w:pStyle w:val="2"/>
        <w:jc w:val="center"/>
      </w:pPr>
      <w:r>
        <w:rPr>
          <w:sz w:val="20"/>
        </w:rPr>
        <w:t xml:space="preserve">Сведения</w:t>
      </w:r>
    </w:p>
    <w:p>
      <w:pPr>
        <w:pStyle w:val="2"/>
        <w:jc w:val="center"/>
      </w:pPr>
      <w:r>
        <w:rPr>
          <w:sz w:val="20"/>
        </w:rPr>
        <w:t xml:space="preserve">о методике расчета показателей конечного результата</w:t>
      </w:r>
    </w:p>
    <w:p>
      <w:pPr>
        <w:pStyle w:val="2"/>
        <w:jc w:val="center"/>
      </w:pPr>
      <w:r>
        <w:rPr>
          <w:sz w:val="20"/>
        </w:rPr>
        <w:t xml:space="preserve">Региональной стратегии области</w:t>
      </w:r>
    </w:p>
    <w:p>
      <w:pPr>
        <w:pStyle w:val="0"/>
        <w:jc w:val="center"/>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04"/>
        <w:gridCol w:w="3169"/>
        <w:gridCol w:w="1249"/>
        <w:gridCol w:w="5046"/>
        <w:gridCol w:w="1774"/>
        <w:gridCol w:w="1714"/>
      </w:tblGrid>
      <w:tr>
        <w:tc>
          <w:tcPr>
            <w:tcW w:w="604" w:type="dxa"/>
          </w:tcPr>
          <w:p>
            <w:pPr>
              <w:pStyle w:val="0"/>
              <w:jc w:val="center"/>
            </w:pPr>
            <w:r>
              <w:rPr>
                <w:sz w:val="20"/>
              </w:rPr>
              <w:t xml:space="preserve">N</w:t>
            </w:r>
          </w:p>
        </w:tc>
        <w:tc>
          <w:tcPr>
            <w:tcW w:w="3169" w:type="dxa"/>
          </w:tcPr>
          <w:p>
            <w:pPr>
              <w:pStyle w:val="0"/>
              <w:jc w:val="center"/>
            </w:pPr>
            <w:r>
              <w:rPr>
                <w:sz w:val="20"/>
              </w:rPr>
              <w:t xml:space="preserve">Наименование показателя конечного результата</w:t>
            </w:r>
          </w:p>
        </w:tc>
        <w:tc>
          <w:tcPr>
            <w:tcW w:w="1249" w:type="dxa"/>
          </w:tcPr>
          <w:p>
            <w:pPr>
              <w:pStyle w:val="0"/>
              <w:jc w:val="center"/>
            </w:pPr>
            <w:r>
              <w:rPr>
                <w:sz w:val="20"/>
              </w:rPr>
              <w:t xml:space="preserve">Единица измерения</w:t>
            </w:r>
          </w:p>
        </w:tc>
        <w:tc>
          <w:tcPr>
            <w:tcW w:w="5046" w:type="dxa"/>
          </w:tcPr>
          <w:p>
            <w:pPr>
              <w:pStyle w:val="0"/>
              <w:jc w:val="center"/>
            </w:pPr>
            <w:r>
              <w:rPr>
                <w:sz w:val="20"/>
              </w:rPr>
              <w:t xml:space="preserve">Алгоритм формирования (формула) и методологические пояснения к показателю</w:t>
            </w:r>
          </w:p>
        </w:tc>
        <w:tc>
          <w:tcPr>
            <w:tcW w:w="1774" w:type="dxa"/>
          </w:tcPr>
          <w:p>
            <w:pPr>
              <w:pStyle w:val="0"/>
              <w:jc w:val="center"/>
            </w:pPr>
            <w:r>
              <w:rPr>
                <w:sz w:val="20"/>
              </w:rPr>
              <w:t xml:space="preserve">Метод сбора информации</w:t>
            </w:r>
          </w:p>
        </w:tc>
        <w:tc>
          <w:tcPr>
            <w:tcW w:w="1714" w:type="dxa"/>
          </w:tcPr>
          <w:p>
            <w:pPr>
              <w:pStyle w:val="0"/>
              <w:jc w:val="center"/>
            </w:pPr>
            <w:r>
              <w:rPr>
                <w:sz w:val="20"/>
              </w:rPr>
              <w:t xml:space="preserve">Временные характеристики показателя</w:t>
            </w:r>
          </w:p>
        </w:tc>
      </w:tr>
      <w:tr>
        <w:tc>
          <w:tcPr>
            <w:gridSpan w:val="6"/>
            <w:tcW w:w="13556" w:type="dxa"/>
          </w:tcPr>
          <w:p>
            <w:pPr>
              <w:pStyle w:val="0"/>
              <w:outlineLvl w:val="2"/>
              <w:jc w:val="center"/>
            </w:pPr>
            <w:r>
              <w:rPr>
                <w:sz w:val="20"/>
              </w:rPr>
              <w:t xml:space="preserve">Направление 1 "Демографические инверсии и долгосрочный прогноз"</w:t>
            </w:r>
          </w:p>
        </w:tc>
      </w:tr>
      <w:tr>
        <w:tc>
          <w:tcPr>
            <w:tcW w:w="604" w:type="dxa"/>
          </w:tcPr>
          <w:p>
            <w:pPr>
              <w:pStyle w:val="0"/>
              <w:jc w:val="center"/>
            </w:pPr>
            <w:r>
              <w:rPr>
                <w:sz w:val="20"/>
              </w:rPr>
              <w:t xml:space="preserve">1.1.</w:t>
            </w:r>
          </w:p>
        </w:tc>
        <w:tc>
          <w:tcPr>
            <w:tcW w:w="3169" w:type="dxa"/>
          </w:tcPr>
          <w:p>
            <w:pPr>
              <w:pStyle w:val="0"/>
              <w:jc w:val="both"/>
            </w:pPr>
            <w:r>
              <w:rPr>
                <w:sz w:val="20"/>
              </w:rPr>
              <w:t xml:space="preserve">Количество проведенных демографических исследований</w:t>
            </w:r>
          </w:p>
        </w:tc>
        <w:tc>
          <w:tcPr>
            <w:tcW w:w="1249" w:type="dxa"/>
          </w:tcPr>
          <w:p>
            <w:pPr>
              <w:pStyle w:val="0"/>
            </w:pPr>
            <w:r>
              <w:rPr>
                <w:sz w:val="20"/>
              </w:rPr>
              <w:t xml:space="preserve">Единиц</w:t>
            </w:r>
          </w:p>
        </w:tc>
        <w:tc>
          <w:tcPr>
            <w:tcW w:w="5046" w:type="dxa"/>
          </w:tcPr>
          <w:p>
            <w:pPr>
              <w:pStyle w:val="0"/>
              <w:jc w:val="both"/>
            </w:pPr>
            <w:r>
              <w:rPr>
                <w:sz w:val="20"/>
              </w:rPr>
              <w:t xml:space="preserve">Значение целевого индикатора рассчитывается путем суммирования количества проведенных демографических исследований</w:t>
            </w:r>
          </w:p>
        </w:tc>
        <w:tc>
          <w:tcPr>
            <w:tcW w:w="1774" w:type="dxa"/>
          </w:tcPr>
          <w:p>
            <w:pPr>
              <w:pStyle w:val="0"/>
              <w:jc w:val="both"/>
            </w:pPr>
            <w:r>
              <w:rPr>
                <w:sz w:val="20"/>
              </w:rPr>
              <w:t xml:space="preserve">Ведомственный мониторинг</w:t>
            </w:r>
          </w:p>
        </w:tc>
        <w:tc>
          <w:tcPr>
            <w:tcW w:w="1714" w:type="dxa"/>
          </w:tcPr>
          <w:p>
            <w:pPr>
              <w:pStyle w:val="0"/>
              <w:jc w:val="center"/>
            </w:pPr>
            <w:r>
              <w:rPr>
                <w:sz w:val="20"/>
              </w:rPr>
              <w:t xml:space="preserve">Ежегодно</w:t>
            </w:r>
          </w:p>
        </w:tc>
      </w:tr>
      <w:tr>
        <w:tc>
          <w:tcPr>
            <w:tcW w:w="604" w:type="dxa"/>
          </w:tcPr>
          <w:p>
            <w:pPr>
              <w:pStyle w:val="0"/>
              <w:jc w:val="center"/>
            </w:pPr>
            <w:r>
              <w:rPr>
                <w:sz w:val="20"/>
              </w:rPr>
              <w:t xml:space="preserve">1.2.</w:t>
            </w:r>
          </w:p>
        </w:tc>
        <w:tc>
          <w:tcPr>
            <w:tcW w:w="3169" w:type="dxa"/>
          </w:tcPr>
          <w:p>
            <w:pPr>
              <w:pStyle w:val="0"/>
              <w:jc w:val="both"/>
            </w:pPr>
            <w:r>
              <w:rPr>
                <w:sz w:val="20"/>
              </w:rPr>
              <w:t xml:space="preserve">Количество разработанных моделей</w:t>
            </w:r>
          </w:p>
        </w:tc>
        <w:tc>
          <w:tcPr>
            <w:tcW w:w="1249" w:type="dxa"/>
          </w:tcPr>
          <w:p>
            <w:pPr>
              <w:pStyle w:val="0"/>
            </w:pPr>
            <w:r>
              <w:rPr>
                <w:sz w:val="20"/>
              </w:rPr>
              <w:t xml:space="preserve">Единиц</w:t>
            </w:r>
          </w:p>
        </w:tc>
        <w:tc>
          <w:tcPr>
            <w:tcW w:w="5046" w:type="dxa"/>
          </w:tcPr>
          <w:p>
            <w:pPr>
              <w:pStyle w:val="0"/>
              <w:jc w:val="both"/>
            </w:pPr>
            <w:r>
              <w:rPr>
                <w:sz w:val="20"/>
              </w:rPr>
              <w:t xml:space="preserve">Значение целевого индикатора рассчитывается путем суммирования количества разработанных моделей</w:t>
            </w:r>
          </w:p>
        </w:tc>
        <w:tc>
          <w:tcPr>
            <w:tcW w:w="1774" w:type="dxa"/>
          </w:tcPr>
          <w:p>
            <w:pPr>
              <w:pStyle w:val="0"/>
              <w:jc w:val="both"/>
            </w:pPr>
            <w:r>
              <w:rPr>
                <w:sz w:val="20"/>
              </w:rPr>
              <w:t xml:space="preserve">Ведомственный мониторинг</w:t>
            </w:r>
          </w:p>
        </w:tc>
        <w:tc>
          <w:tcPr>
            <w:tcW w:w="1714" w:type="dxa"/>
          </w:tcPr>
          <w:p>
            <w:pPr>
              <w:pStyle w:val="0"/>
              <w:jc w:val="center"/>
            </w:pPr>
            <w:r>
              <w:rPr>
                <w:sz w:val="20"/>
              </w:rPr>
              <w:t xml:space="preserve">Ежегодно</w:t>
            </w:r>
          </w:p>
        </w:tc>
      </w:tr>
      <w:tr>
        <w:tc>
          <w:tcPr>
            <w:tcW w:w="604" w:type="dxa"/>
          </w:tcPr>
          <w:p>
            <w:pPr>
              <w:pStyle w:val="0"/>
              <w:jc w:val="center"/>
            </w:pPr>
            <w:r>
              <w:rPr>
                <w:sz w:val="20"/>
              </w:rPr>
              <w:t xml:space="preserve">1.3.</w:t>
            </w:r>
          </w:p>
        </w:tc>
        <w:tc>
          <w:tcPr>
            <w:tcW w:w="3169" w:type="dxa"/>
          </w:tcPr>
          <w:p>
            <w:pPr>
              <w:pStyle w:val="0"/>
              <w:jc w:val="both"/>
            </w:pPr>
            <w:r>
              <w:rPr>
                <w:sz w:val="20"/>
              </w:rPr>
              <w:t xml:space="preserve">Количество прогнозных гипотез</w:t>
            </w:r>
          </w:p>
        </w:tc>
        <w:tc>
          <w:tcPr>
            <w:tcW w:w="1249" w:type="dxa"/>
          </w:tcPr>
          <w:p>
            <w:pPr>
              <w:pStyle w:val="0"/>
            </w:pPr>
            <w:r>
              <w:rPr>
                <w:sz w:val="20"/>
              </w:rPr>
              <w:t xml:space="preserve">Единиц</w:t>
            </w:r>
          </w:p>
        </w:tc>
        <w:tc>
          <w:tcPr>
            <w:tcW w:w="5046" w:type="dxa"/>
          </w:tcPr>
          <w:p>
            <w:pPr>
              <w:pStyle w:val="0"/>
              <w:jc w:val="both"/>
            </w:pPr>
            <w:r>
              <w:rPr>
                <w:sz w:val="20"/>
              </w:rPr>
              <w:t xml:space="preserve">Значение целевого индикатора рассчитывается путем суммирования количества прогнозных гипотез</w:t>
            </w:r>
          </w:p>
        </w:tc>
        <w:tc>
          <w:tcPr>
            <w:tcW w:w="1774" w:type="dxa"/>
          </w:tcPr>
          <w:p>
            <w:pPr>
              <w:pStyle w:val="0"/>
              <w:jc w:val="both"/>
            </w:pPr>
            <w:r>
              <w:rPr>
                <w:sz w:val="20"/>
              </w:rPr>
              <w:t xml:space="preserve">Ведомственный мониторинг</w:t>
            </w:r>
          </w:p>
        </w:tc>
        <w:tc>
          <w:tcPr>
            <w:tcW w:w="1714" w:type="dxa"/>
          </w:tcPr>
          <w:p>
            <w:pPr>
              <w:pStyle w:val="0"/>
              <w:jc w:val="center"/>
            </w:pPr>
            <w:r>
              <w:rPr>
                <w:sz w:val="20"/>
              </w:rPr>
              <w:t xml:space="preserve">Ежегодно</w:t>
            </w:r>
          </w:p>
        </w:tc>
      </w:tr>
      <w:tr>
        <w:tc>
          <w:tcPr>
            <w:tcW w:w="604" w:type="dxa"/>
          </w:tcPr>
          <w:p>
            <w:pPr>
              <w:pStyle w:val="0"/>
              <w:jc w:val="center"/>
            </w:pPr>
            <w:r>
              <w:rPr>
                <w:sz w:val="20"/>
              </w:rPr>
              <w:t xml:space="preserve">1.4.</w:t>
            </w:r>
          </w:p>
        </w:tc>
        <w:tc>
          <w:tcPr>
            <w:tcW w:w="3169" w:type="dxa"/>
          </w:tcPr>
          <w:p>
            <w:pPr>
              <w:pStyle w:val="0"/>
              <w:jc w:val="both"/>
            </w:pPr>
            <w:r>
              <w:rPr>
                <w:sz w:val="20"/>
              </w:rPr>
              <w:t xml:space="preserve">Количество муниципальных образований, для которых сформирован прогноз заболеваемости</w:t>
            </w:r>
          </w:p>
        </w:tc>
        <w:tc>
          <w:tcPr>
            <w:tcW w:w="1249" w:type="dxa"/>
          </w:tcPr>
          <w:p>
            <w:pPr>
              <w:pStyle w:val="0"/>
            </w:pPr>
            <w:r>
              <w:rPr>
                <w:sz w:val="20"/>
              </w:rPr>
              <w:t xml:space="preserve">Единиц</w:t>
            </w:r>
          </w:p>
        </w:tc>
        <w:tc>
          <w:tcPr>
            <w:tcW w:w="5046" w:type="dxa"/>
          </w:tcPr>
          <w:p>
            <w:pPr>
              <w:pStyle w:val="0"/>
            </w:pPr>
            <w:r>
              <w:rPr>
                <w:sz w:val="20"/>
              </w:rPr>
              <w:t xml:space="preserve">Значение целевого индикатора рассчитывается путем суммирования количества муниципальных образований, для которых сформирован прогноз заболеваемости</w:t>
            </w:r>
          </w:p>
        </w:tc>
        <w:tc>
          <w:tcPr>
            <w:tcW w:w="1774" w:type="dxa"/>
          </w:tcPr>
          <w:p>
            <w:pPr>
              <w:pStyle w:val="0"/>
              <w:jc w:val="both"/>
            </w:pPr>
            <w:r>
              <w:rPr>
                <w:sz w:val="20"/>
              </w:rPr>
              <w:t xml:space="preserve">Ведомственный мониторинг</w:t>
            </w:r>
          </w:p>
        </w:tc>
        <w:tc>
          <w:tcPr>
            <w:tcW w:w="1714" w:type="dxa"/>
          </w:tcPr>
          <w:p>
            <w:pPr>
              <w:pStyle w:val="0"/>
              <w:jc w:val="center"/>
            </w:pPr>
            <w:r>
              <w:rPr>
                <w:sz w:val="20"/>
              </w:rPr>
              <w:t xml:space="preserve">Ежегодно</w:t>
            </w:r>
          </w:p>
        </w:tc>
      </w:tr>
      <w:tr>
        <w:tc>
          <w:tcPr>
            <w:tcW w:w="604" w:type="dxa"/>
          </w:tcPr>
          <w:p>
            <w:pPr>
              <w:pStyle w:val="0"/>
              <w:jc w:val="center"/>
            </w:pPr>
            <w:r>
              <w:rPr>
                <w:sz w:val="20"/>
              </w:rPr>
              <w:t xml:space="preserve">1.5.</w:t>
            </w:r>
          </w:p>
        </w:tc>
        <w:tc>
          <w:tcPr>
            <w:tcW w:w="3169" w:type="dxa"/>
          </w:tcPr>
          <w:p>
            <w:pPr>
              <w:pStyle w:val="0"/>
              <w:jc w:val="both"/>
            </w:pPr>
            <w:r>
              <w:rPr>
                <w:sz w:val="20"/>
              </w:rPr>
              <w:t xml:space="preserve">Количество муниципальных образований, для которых проанализировано состояние и динамика</w:t>
            </w:r>
          </w:p>
        </w:tc>
        <w:tc>
          <w:tcPr>
            <w:tcW w:w="1249" w:type="dxa"/>
          </w:tcPr>
          <w:p>
            <w:pPr>
              <w:pStyle w:val="0"/>
            </w:pPr>
            <w:r>
              <w:rPr>
                <w:sz w:val="20"/>
              </w:rPr>
              <w:t xml:space="preserve">Единиц</w:t>
            </w:r>
          </w:p>
        </w:tc>
        <w:tc>
          <w:tcPr>
            <w:tcW w:w="5046" w:type="dxa"/>
          </w:tcPr>
          <w:p>
            <w:pPr>
              <w:pStyle w:val="0"/>
            </w:pPr>
            <w:r>
              <w:rPr>
                <w:sz w:val="20"/>
              </w:rPr>
              <w:t xml:space="preserve">Значение целевого индикатора рассчитывается путем суммирования количества муниципальных образований, для которых проанализировано состояние и динамика</w:t>
            </w:r>
          </w:p>
        </w:tc>
        <w:tc>
          <w:tcPr>
            <w:tcW w:w="1774" w:type="dxa"/>
          </w:tcPr>
          <w:p>
            <w:pPr>
              <w:pStyle w:val="0"/>
              <w:jc w:val="both"/>
            </w:pPr>
            <w:r>
              <w:rPr>
                <w:sz w:val="20"/>
              </w:rPr>
              <w:t xml:space="preserve">Ведомственный мониторинг</w:t>
            </w:r>
          </w:p>
        </w:tc>
        <w:tc>
          <w:tcPr>
            <w:tcW w:w="1714" w:type="dxa"/>
          </w:tcPr>
          <w:p>
            <w:pPr>
              <w:pStyle w:val="0"/>
              <w:jc w:val="center"/>
            </w:pPr>
            <w:r>
              <w:rPr>
                <w:sz w:val="20"/>
              </w:rPr>
              <w:t xml:space="preserve">Ежегодно</w:t>
            </w:r>
          </w:p>
        </w:tc>
      </w:tr>
      <w:tr>
        <w:tc>
          <w:tcPr>
            <w:tcW w:w="604" w:type="dxa"/>
          </w:tcPr>
          <w:p>
            <w:pPr>
              <w:pStyle w:val="0"/>
              <w:jc w:val="center"/>
            </w:pPr>
            <w:r>
              <w:rPr>
                <w:sz w:val="20"/>
              </w:rPr>
              <w:t xml:space="preserve">1.6.</w:t>
            </w:r>
          </w:p>
        </w:tc>
        <w:tc>
          <w:tcPr>
            <w:tcW w:w="3169" w:type="dxa"/>
          </w:tcPr>
          <w:p>
            <w:pPr>
              <w:pStyle w:val="0"/>
              <w:jc w:val="both"/>
            </w:pPr>
            <w:r>
              <w:rPr>
                <w:sz w:val="20"/>
              </w:rPr>
              <w:t xml:space="preserve">Количество разработанных моделей</w:t>
            </w:r>
          </w:p>
        </w:tc>
        <w:tc>
          <w:tcPr>
            <w:tcW w:w="1249" w:type="dxa"/>
          </w:tcPr>
          <w:p>
            <w:pPr>
              <w:pStyle w:val="0"/>
            </w:pPr>
            <w:r>
              <w:rPr>
                <w:sz w:val="20"/>
              </w:rPr>
              <w:t xml:space="preserve">Единиц</w:t>
            </w:r>
          </w:p>
        </w:tc>
        <w:tc>
          <w:tcPr>
            <w:tcW w:w="5046" w:type="dxa"/>
          </w:tcPr>
          <w:p>
            <w:pPr>
              <w:pStyle w:val="0"/>
            </w:pPr>
            <w:r>
              <w:rPr>
                <w:sz w:val="20"/>
              </w:rPr>
              <w:t xml:space="preserve">Значение целевого индикатора рассчитывается путем суммирования количества разработанных моделей</w:t>
            </w:r>
          </w:p>
        </w:tc>
        <w:tc>
          <w:tcPr>
            <w:tcW w:w="1774" w:type="dxa"/>
          </w:tcPr>
          <w:p>
            <w:pPr>
              <w:pStyle w:val="0"/>
              <w:jc w:val="both"/>
            </w:pPr>
            <w:r>
              <w:rPr>
                <w:sz w:val="20"/>
              </w:rPr>
              <w:t xml:space="preserve">Ведомственный мониторинг</w:t>
            </w:r>
          </w:p>
        </w:tc>
        <w:tc>
          <w:tcPr>
            <w:tcW w:w="1714" w:type="dxa"/>
          </w:tcPr>
          <w:p>
            <w:pPr>
              <w:pStyle w:val="0"/>
              <w:jc w:val="center"/>
            </w:pPr>
            <w:r>
              <w:rPr>
                <w:sz w:val="20"/>
              </w:rPr>
              <w:t xml:space="preserve">Ежегодно</w:t>
            </w:r>
          </w:p>
        </w:tc>
      </w:tr>
      <w:tr>
        <w:tc>
          <w:tcPr>
            <w:tcW w:w="604" w:type="dxa"/>
          </w:tcPr>
          <w:p>
            <w:pPr>
              <w:pStyle w:val="0"/>
              <w:jc w:val="center"/>
            </w:pPr>
            <w:r>
              <w:rPr>
                <w:sz w:val="20"/>
              </w:rPr>
              <w:t xml:space="preserve">1.7.</w:t>
            </w:r>
          </w:p>
        </w:tc>
        <w:tc>
          <w:tcPr>
            <w:tcW w:w="3169" w:type="dxa"/>
          </w:tcPr>
          <w:p>
            <w:pPr>
              <w:pStyle w:val="0"/>
              <w:jc w:val="both"/>
            </w:pPr>
            <w:r>
              <w:rPr>
                <w:sz w:val="20"/>
              </w:rPr>
              <w:t xml:space="preserve">Количество муниципальных образований, для которых сформирован демографический прогноз</w:t>
            </w:r>
          </w:p>
        </w:tc>
        <w:tc>
          <w:tcPr>
            <w:tcW w:w="1249" w:type="dxa"/>
          </w:tcPr>
          <w:p>
            <w:pPr>
              <w:pStyle w:val="0"/>
            </w:pPr>
            <w:r>
              <w:rPr>
                <w:sz w:val="20"/>
              </w:rPr>
              <w:t xml:space="preserve">Единиц</w:t>
            </w:r>
          </w:p>
        </w:tc>
        <w:tc>
          <w:tcPr>
            <w:tcW w:w="5046" w:type="dxa"/>
          </w:tcPr>
          <w:p>
            <w:pPr>
              <w:pStyle w:val="0"/>
            </w:pPr>
            <w:r>
              <w:rPr>
                <w:sz w:val="20"/>
              </w:rPr>
              <w:t xml:space="preserve">Значение целевого индикатора рассчитывается путем суммирования количества муниципальных образований, для которых сформирован прогноз</w:t>
            </w:r>
          </w:p>
        </w:tc>
        <w:tc>
          <w:tcPr>
            <w:tcW w:w="1774" w:type="dxa"/>
          </w:tcPr>
          <w:p>
            <w:pPr>
              <w:pStyle w:val="0"/>
              <w:jc w:val="both"/>
            </w:pPr>
            <w:r>
              <w:rPr>
                <w:sz w:val="20"/>
              </w:rPr>
              <w:t xml:space="preserve">Ведомственный мониторинг</w:t>
            </w:r>
          </w:p>
        </w:tc>
        <w:tc>
          <w:tcPr>
            <w:tcW w:w="1714" w:type="dxa"/>
          </w:tcPr>
          <w:p>
            <w:pPr>
              <w:pStyle w:val="0"/>
              <w:jc w:val="center"/>
            </w:pPr>
            <w:r>
              <w:rPr>
                <w:sz w:val="20"/>
              </w:rPr>
              <w:t xml:space="preserve">Ежегодно</w:t>
            </w:r>
          </w:p>
        </w:tc>
      </w:tr>
      <w:tr>
        <w:tc>
          <w:tcPr>
            <w:tcW w:w="604" w:type="dxa"/>
          </w:tcPr>
          <w:p>
            <w:pPr>
              <w:pStyle w:val="0"/>
              <w:jc w:val="center"/>
            </w:pPr>
            <w:r>
              <w:rPr>
                <w:sz w:val="20"/>
              </w:rPr>
              <w:t xml:space="preserve">1.8.</w:t>
            </w:r>
          </w:p>
        </w:tc>
        <w:tc>
          <w:tcPr>
            <w:tcW w:w="3169" w:type="dxa"/>
          </w:tcPr>
          <w:p>
            <w:pPr>
              <w:pStyle w:val="0"/>
              <w:jc w:val="both"/>
            </w:pPr>
            <w:r>
              <w:rPr>
                <w:sz w:val="20"/>
              </w:rPr>
              <w:t xml:space="preserve">Количество муниципальных образований, для которых сформирован демографический прогноз</w:t>
            </w:r>
          </w:p>
        </w:tc>
        <w:tc>
          <w:tcPr>
            <w:tcW w:w="1249" w:type="dxa"/>
          </w:tcPr>
          <w:p>
            <w:pPr>
              <w:pStyle w:val="0"/>
            </w:pPr>
            <w:r>
              <w:rPr>
                <w:sz w:val="20"/>
              </w:rPr>
              <w:t xml:space="preserve">Единиц</w:t>
            </w:r>
          </w:p>
        </w:tc>
        <w:tc>
          <w:tcPr>
            <w:tcW w:w="5046" w:type="dxa"/>
          </w:tcPr>
          <w:p>
            <w:pPr>
              <w:pStyle w:val="0"/>
            </w:pPr>
            <w:r>
              <w:rPr>
                <w:sz w:val="20"/>
              </w:rPr>
              <w:t xml:space="preserve">Значение целевого индикатора рассчитывается путем суммирования количества муниципальных образований, для которых сформирован прогноз</w:t>
            </w:r>
          </w:p>
        </w:tc>
        <w:tc>
          <w:tcPr>
            <w:tcW w:w="1774" w:type="dxa"/>
          </w:tcPr>
          <w:p>
            <w:pPr>
              <w:pStyle w:val="0"/>
              <w:jc w:val="both"/>
            </w:pPr>
            <w:r>
              <w:rPr>
                <w:sz w:val="20"/>
              </w:rPr>
              <w:t xml:space="preserve">Ведомственный мониторинг</w:t>
            </w:r>
          </w:p>
        </w:tc>
        <w:tc>
          <w:tcPr>
            <w:tcW w:w="1714" w:type="dxa"/>
          </w:tcPr>
          <w:p>
            <w:pPr>
              <w:pStyle w:val="0"/>
              <w:jc w:val="center"/>
            </w:pPr>
            <w:r>
              <w:rPr>
                <w:sz w:val="20"/>
              </w:rPr>
              <w:t xml:space="preserve">Ежегодно</w:t>
            </w:r>
          </w:p>
        </w:tc>
      </w:tr>
      <w:tr>
        <w:tc>
          <w:tcPr>
            <w:gridSpan w:val="6"/>
            <w:tcW w:w="13556" w:type="dxa"/>
          </w:tcPr>
          <w:p>
            <w:pPr>
              <w:pStyle w:val="0"/>
              <w:outlineLvl w:val="2"/>
              <w:jc w:val="center"/>
            </w:pPr>
            <w:r>
              <w:rPr>
                <w:sz w:val="20"/>
              </w:rPr>
              <w:t xml:space="preserve">Направление 2 "Профессиональная ориентация и подготовка медицинских кадров"</w:t>
            </w:r>
          </w:p>
        </w:tc>
      </w:tr>
      <w:tr>
        <w:tc>
          <w:tcPr>
            <w:tcW w:w="604" w:type="dxa"/>
          </w:tcPr>
          <w:p>
            <w:pPr>
              <w:pStyle w:val="0"/>
              <w:jc w:val="center"/>
            </w:pPr>
            <w:r>
              <w:rPr>
                <w:sz w:val="20"/>
              </w:rPr>
              <w:t xml:space="preserve">2.1.</w:t>
            </w:r>
          </w:p>
        </w:tc>
        <w:tc>
          <w:tcPr>
            <w:tcW w:w="3169" w:type="dxa"/>
          </w:tcPr>
          <w:p>
            <w:pPr>
              <w:pStyle w:val="0"/>
              <w:jc w:val="both"/>
            </w:pPr>
            <w:r>
              <w:rPr>
                <w:sz w:val="20"/>
              </w:rPr>
              <w:t xml:space="preserve">Количество контрольных цифр приема</w:t>
            </w:r>
          </w:p>
        </w:tc>
        <w:tc>
          <w:tcPr>
            <w:tcW w:w="1249" w:type="dxa"/>
          </w:tcPr>
          <w:p>
            <w:pPr>
              <w:pStyle w:val="0"/>
              <w:jc w:val="both"/>
            </w:pPr>
            <w:r>
              <w:rPr>
                <w:sz w:val="20"/>
              </w:rPr>
              <w:t xml:space="preserve">Единиц</w:t>
            </w:r>
          </w:p>
        </w:tc>
        <w:tc>
          <w:tcPr>
            <w:tcW w:w="5046" w:type="dxa"/>
          </w:tcPr>
          <w:p>
            <w:pPr>
              <w:pStyle w:val="0"/>
              <w:jc w:val="both"/>
            </w:pPr>
            <w:r>
              <w:rPr>
                <w:sz w:val="20"/>
              </w:rPr>
              <w:t xml:space="preserve">Значение целевого индикатора рассчитывается путем суммирования количества контрольных цифр приема, утвержденных на каждый учебный год для профессиональных образовательных организаций области по специальностям по направлению подготовки "Здравоохранение и медицинские науки"</w:t>
            </w:r>
          </w:p>
        </w:tc>
        <w:tc>
          <w:tcPr>
            <w:tcW w:w="1774" w:type="dxa"/>
          </w:tcPr>
          <w:p>
            <w:pPr>
              <w:pStyle w:val="0"/>
              <w:jc w:val="both"/>
            </w:pPr>
            <w:r>
              <w:rPr>
                <w:sz w:val="20"/>
              </w:rPr>
              <w:t xml:space="preserve">Ведомственный мониторинг</w:t>
            </w:r>
          </w:p>
        </w:tc>
        <w:tc>
          <w:tcPr>
            <w:tcW w:w="1714" w:type="dxa"/>
          </w:tcPr>
          <w:p>
            <w:pPr>
              <w:pStyle w:val="0"/>
              <w:jc w:val="center"/>
            </w:pPr>
            <w:r>
              <w:rPr>
                <w:sz w:val="20"/>
              </w:rPr>
              <w:t xml:space="preserve">Ежегодно</w:t>
            </w:r>
          </w:p>
        </w:tc>
      </w:tr>
      <w:tr>
        <w:tc>
          <w:tcPr>
            <w:tcW w:w="604" w:type="dxa"/>
          </w:tcPr>
          <w:p>
            <w:pPr>
              <w:pStyle w:val="0"/>
              <w:jc w:val="center"/>
            </w:pPr>
            <w:r>
              <w:rPr>
                <w:sz w:val="20"/>
              </w:rPr>
              <w:t xml:space="preserve">2.2.</w:t>
            </w:r>
          </w:p>
        </w:tc>
        <w:tc>
          <w:tcPr>
            <w:tcW w:w="3169" w:type="dxa"/>
          </w:tcPr>
          <w:p>
            <w:pPr>
              <w:pStyle w:val="0"/>
              <w:jc w:val="both"/>
            </w:pPr>
            <w:r>
              <w:rPr>
                <w:sz w:val="20"/>
              </w:rPr>
              <w:t xml:space="preserve">Количество комплектов учебного оборудования, закупленных ОГАПОУ "Валуйский колледж"</w:t>
            </w:r>
          </w:p>
        </w:tc>
        <w:tc>
          <w:tcPr>
            <w:tcW w:w="1249" w:type="dxa"/>
          </w:tcPr>
          <w:p>
            <w:pPr>
              <w:pStyle w:val="0"/>
              <w:jc w:val="both"/>
            </w:pPr>
            <w:r>
              <w:rPr>
                <w:sz w:val="20"/>
              </w:rPr>
              <w:t xml:space="preserve">Единиц</w:t>
            </w:r>
          </w:p>
        </w:tc>
        <w:tc>
          <w:tcPr>
            <w:tcW w:w="5046" w:type="dxa"/>
          </w:tcPr>
          <w:p>
            <w:pPr>
              <w:pStyle w:val="0"/>
              <w:jc w:val="both"/>
            </w:pPr>
            <w:r>
              <w:rPr>
                <w:sz w:val="20"/>
              </w:rPr>
              <w:t xml:space="preserve">Значение целевого индикатора рассчитывается путем суммирования комплектов оборудования, закупленного ОГАПОУ "Валуйский колледж" в рамках реализации настоящей направления</w:t>
            </w:r>
          </w:p>
        </w:tc>
        <w:tc>
          <w:tcPr>
            <w:tcW w:w="1774" w:type="dxa"/>
          </w:tcPr>
          <w:p>
            <w:pPr>
              <w:pStyle w:val="0"/>
              <w:jc w:val="both"/>
            </w:pPr>
            <w:r>
              <w:rPr>
                <w:sz w:val="20"/>
              </w:rPr>
              <w:t xml:space="preserve">Бухгалтерская отчетность</w:t>
            </w:r>
          </w:p>
        </w:tc>
        <w:tc>
          <w:tcPr>
            <w:tcW w:w="1714" w:type="dxa"/>
          </w:tcPr>
          <w:p>
            <w:pPr>
              <w:pStyle w:val="0"/>
              <w:jc w:val="center"/>
            </w:pPr>
            <w:r>
              <w:rPr>
                <w:sz w:val="20"/>
              </w:rPr>
              <w:t xml:space="preserve">Ежегодно</w:t>
            </w:r>
          </w:p>
        </w:tc>
      </w:tr>
      <w:tr>
        <w:tc>
          <w:tcPr>
            <w:tcW w:w="604" w:type="dxa"/>
          </w:tcPr>
          <w:p>
            <w:pPr>
              <w:pStyle w:val="0"/>
              <w:jc w:val="center"/>
            </w:pPr>
            <w:r>
              <w:rPr>
                <w:sz w:val="20"/>
              </w:rPr>
              <w:t xml:space="preserve">2.3.</w:t>
            </w:r>
          </w:p>
        </w:tc>
        <w:tc>
          <w:tcPr>
            <w:tcW w:w="3169" w:type="dxa"/>
          </w:tcPr>
          <w:p>
            <w:pPr>
              <w:pStyle w:val="0"/>
              <w:jc w:val="both"/>
            </w:pPr>
            <w:r>
              <w:rPr>
                <w:sz w:val="20"/>
              </w:rPr>
              <w:t xml:space="preserve">Количество комплектов учебного оборудования, закупленных ОГАПОУ "Старооскольский медицинский колледж"</w:t>
            </w:r>
          </w:p>
        </w:tc>
        <w:tc>
          <w:tcPr>
            <w:tcW w:w="1249" w:type="dxa"/>
          </w:tcPr>
          <w:p>
            <w:pPr>
              <w:pStyle w:val="0"/>
              <w:jc w:val="both"/>
            </w:pPr>
            <w:r>
              <w:rPr>
                <w:sz w:val="20"/>
              </w:rPr>
              <w:t xml:space="preserve">Единиц</w:t>
            </w:r>
          </w:p>
        </w:tc>
        <w:tc>
          <w:tcPr>
            <w:tcW w:w="5046" w:type="dxa"/>
          </w:tcPr>
          <w:p>
            <w:pPr>
              <w:pStyle w:val="0"/>
              <w:jc w:val="both"/>
            </w:pPr>
            <w:r>
              <w:rPr>
                <w:sz w:val="20"/>
              </w:rPr>
              <w:t xml:space="preserve">Значение целевого индикатора рассчитывается путем суммирования комплектов оборудования, закупленного ОГАПОУ "Старооскольский медицинский колледж" в рамках реализации настоящей направления</w:t>
            </w:r>
          </w:p>
        </w:tc>
        <w:tc>
          <w:tcPr>
            <w:tcW w:w="1774" w:type="dxa"/>
          </w:tcPr>
          <w:p>
            <w:pPr>
              <w:pStyle w:val="0"/>
              <w:jc w:val="both"/>
            </w:pPr>
            <w:r>
              <w:rPr>
                <w:sz w:val="20"/>
              </w:rPr>
              <w:t xml:space="preserve">Бухгалтерская отчетность</w:t>
            </w:r>
          </w:p>
        </w:tc>
        <w:tc>
          <w:tcPr>
            <w:tcW w:w="1714" w:type="dxa"/>
          </w:tcPr>
          <w:p>
            <w:pPr>
              <w:pStyle w:val="0"/>
              <w:jc w:val="center"/>
            </w:pPr>
            <w:r>
              <w:rPr>
                <w:sz w:val="20"/>
              </w:rPr>
              <w:t xml:space="preserve">Ежегодно</w:t>
            </w:r>
          </w:p>
        </w:tc>
      </w:tr>
      <w:tr>
        <w:tc>
          <w:tcPr>
            <w:tcW w:w="604" w:type="dxa"/>
          </w:tcPr>
          <w:p>
            <w:pPr>
              <w:pStyle w:val="0"/>
              <w:jc w:val="center"/>
            </w:pPr>
            <w:r>
              <w:rPr>
                <w:sz w:val="20"/>
              </w:rPr>
              <w:t xml:space="preserve">2.4.</w:t>
            </w:r>
          </w:p>
        </w:tc>
        <w:tc>
          <w:tcPr>
            <w:tcW w:w="3169" w:type="dxa"/>
          </w:tcPr>
          <w:p>
            <w:pPr>
              <w:pStyle w:val="0"/>
              <w:jc w:val="both"/>
            </w:pPr>
            <w:r>
              <w:rPr>
                <w:sz w:val="20"/>
              </w:rPr>
              <w:t xml:space="preserve">Количество обучающихся по договорам целевого обучения</w:t>
            </w:r>
          </w:p>
        </w:tc>
        <w:tc>
          <w:tcPr>
            <w:tcW w:w="1249" w:type="dxa"/>
          </w:tcPr>
          <w:p>
            <w:pPr>
              <w:pStyle w:val="0"/>
              <w:jc w:val="both"/>
            </w:pPr>
            <w:r>
              <w:rPr>
                <w:sz w:val="20"/>
              </w:rPr>
              <w:t xml:space="preserve">Человек</w:t>
            </w:r>
          </w:p>
        </w:tc>
        <w:tc>
          <w:tcPr>
            <w:tcW w:w="5046" w:type="dxa"/>
          </w:tcPr>
          <w:p>
            <w:pPr>
              <w:pStyle w:val="0"/>
              <w:jc w:val="both"/>
            </w:pPr>
            <w:r>
              <w:rPr>
                <w:sz w:val="20"/>
              </w:rPr>
              <w:t xml:space="preserve">Значение целевого индикатора рассчитывается путем суммирования количества заключенных договоров о целевом обучении с обучающимися медицинских специальностей</w:t>
            </w:r>
          </w:p>
        </w:tc>
        <w:tc>
          <w:tcPr>
            <w:tcW w:w="1774" w:type="dxa"/>
          </w:tcPr>
          <w:p>
            <w:pPr>
              <w:pStyle w:val="0"/>
              <w:jc w:val="both"/>
            </w:pPr>
            <w:r>
              <w:rPr>
                <w:sz w:val="20"/>
              </w:rPr>
              <w:t xml:space="preserve">Периодическая отчетность</w:t>
            </w:r>
          </w:p>
        </w:tc>
        <w:tc>
          <w:tcPr>
            <w:tcW w:w="1714" w:type="dxa"/>
          </w:tcPr>
          <w:p>
            <w:pPr>
              <w:pStyle w:val="0"/>
              <w:jc w:val="center"/>
            </w:pPr>
            <w:r>
              <w:rPr>
                <w:sz w:val="20"/>
              </w:rPr>
              <w:t xml:space="preserve">Ежегодно</w:t>
            </w:r>
          </w:p>
        </w:tc>
      </w:tr>
      <w:tr>
        <w:tc>
          <w:tcPr>
            <w:tcW w:w="604" w:type="dxa"/>
          </w:tcPr>
          <w:p>
            <w:pPr>
              <w:pStyle w:val="0"/>
              <w:jc w:val="center"/>
            </w:pPr>
            <w:r>
              <w:rPr>
                <w:sz w:val="20"/>
              </w:rPr>
              <w:t xml:space="preserve">2.5.</w:t>
            </w:r>
          </w:p>
        </w:tc>
        <w:tc>
          <w:tcPr>
            <w:tcW w:w="3169" w:type="dxa"/>
          </w:tcPr>
          <w:p>
            <w:pPr>
              <w:pStyle w:val="0"/>
              <w:jc w:val="both"/>
            </w:pPr>
            <w:r>
              <w:rPr>
                <w:sz w:val="20"/>
              </w:rPr>
              <w:t xml:space="preserve">Доля образовательных программ по направлению подготовки "Здравоохранение и медицинские науки", реализуемых в форме практикоориентированного (дуального) обучения</w:t>
            </w:r>
          </w:p>
        </w:tc>
        <w:tc>
          <w:tcPr>
            <w:tcW w:w="1249" w:type="dxa"/>
          </w:tcPr>
          <w:p>
            <w:pPr>
              <w:pStyle w:val="0"/>
              <w:jc w:val="both"/>
            </w:pPr>
            <w:r>
              <w:rPr>
                <w:sz w:val="20"/>
              </w:rPr>
              <w:t xml:space="preserve">Процентов</w:t>
            </w:r>
          </w:p>
        </w:tc>
        <w:tc>
          <w:tcPr>
            <w:tcW w:w="5046" w:type="dxa"/>
          </w:tcPr>
          <w:p>
            <w:pPr>
              <w:pStyle w:val="0"/>
              <w:jc w:val="center"/>
            </w:pPr>
            <w:r>
              <w:rPr>
                <w:sz w:val="20"/>
              </w:rPr>
              <w:t xml:space="preserve">К = (К</w:t>
            </w:r>
            <w:r>
              <w:rPr>
                <w:sz w:val="20"/>
                <w:vertAlign w:val="subscript"/>
              </w:rPr>
              <w:t xml:space="preserve">опдо</w:t>
            </w:r>
            <w:r>
              <w:rPr>
                <w:sz w:val="20"/>
              </w:rPr>
              <w:t xml:space="preserve"> / К</w:t>
            </w:r>
            <w:r>
              <w:rPr>
                <w:sz w:val="20"/>
                <w:vertAlign w:val="subscript"/>
              </w:rPr>
              <w:t xml:space="preserve">оп</w:t>
            </w:r>
            <w:r>
              <w:rPr>
                <w:sz w:val="20"/>
              </w:rPr>
              <w:t xml:space="preserve">) * 100,</w:t>
            </w:r>
          </w:p>
          <w:p>
            <w:pPr>
              <w:pStyle w:val="0"/>
            </w:pPr>
            <w:r>
              <w:rPr>
                <w:sz w:val="20"/>
              </w:rPr>
              <w:t xml:space="preserve">где:</w:t>
            </w:r>
          </w:p>
          <w:p>
            <w:pPr>
              <w:pStyle w:val="0"/>
              <w:jc w:val="both"/>
            </w:pPr>
            <w:r>
              <w:rPr>
                <w:sz w:val="20"/>
              </w:rPr>
              <w:t xml:space="preserve">К</w:t>
            </w:r>
            <w:r>
              <w:rPr>
                <w:sz w:val="20"/>
                <w:vertAlign w:val="subscript"/>
              </w:rPr>
              <w:t xml:space="preserve">опдо</w:t>
            </w:r>
            <w:r>
              <w:rPr>
                <w:sz w:val="20"/>
              </w:rPr>
              <w:t xml:space="preserve"> - количество образовательных программ по направлению подготовки "Здравоохранение и медицинские науки", реализуемых в медицинских образовательных организациях в форме практикоориентированного (дуального) обучения;</w:t>
            </w:r>
          </w:p>
          <w:p>
            <w:pPr>
              <w:pStyle w:val="0"/>
              <w:jc w:val="both"/>
            </w:pPr>
            <w:r>
              <w:rPr>
                <w:sz w:val="20"/>
              </w:rPr>
              <w:t xml:space="preserve">К</w:t>
            </w:r>
            <w:r>
              <w:rPr>
                <w:sz w:val="20"/>
                <w:vertAlign w:val="subscript"/>
              </w:rPr>
              <w:t xml:space="preserve">оп</w:t>
            </w:r>
            <w:r>
              <w:rPr>
                <w:sz w:val="20"/>
              </w:rPr>
              <w:t xml:space="preserve"> - количество образовательных программ по направлению подготовки "Здравоохранение и медицинские науки", реализуемых в медицинских образовательных организациях</w:t>
            </w:r>
          </w:p>
        </w:tc>
        <w:tc>
          <w:tcPr>
            <w:tcW w:w="1774" w:type="dxa"/>
          </w:tcPr>
          <w:p>
            <w:pPr>
              <w:pStyle w:val="0"/>
              <w:jc w:val="both"/>
            </w:pPr>
            <w:r>
              <w:rPr>
                <w:sz w:val="20"/>
              </w:rPr>
              <w:t xml:space="preserve">Периодическая отчетность</w:t>
            </w:r>
          </w:p>
        </w:tc>
        <w:tc>
          <w:tcPr>
            <w:tcW w:w="1714" w:type="dxa"/>
          </w:tcPr>
          <w:p>
            <w:pPr>
              <w:pStyle w:val="0"/>
              <w:jc w:val="center"/>
            </w:pPr>
            <w:r>
              <w:rPr>
                <w:sz w:val="20"/>
              </w:rPr>
              <w:t xml:space="preserve">Ежегодно</w:t>
            </w:r>
          </w:p>
        </w:tc>
      </w:tr>
      <w:tr>
        <w:tc>
          <w:tcPr>
            <w:tcW w:w="604" w:type="dxa"/>
          </w:tcPr>
          <w:p>
            <w:pPr>
              <w:pStyle w:val="0"/>
              <w:jc w:val="center"/>
            </w:pPr>
            <w:r>
              <w:rPr>
                <w:sz w:val="20"/>
              </w:rPr>
              <w:t xml:space="preserve">2.6.</w:t>
            </w:r>
          </w:p>
        </w:tc>
        <w:tc>
          <w:tcPr>
            <w:tcW w:w="3169" w:type="dxa"/>
          </w:tcPr>
          <w:p>
            <w:pPr>
              <w:pStyle w:val="0"/>
              <w:jc w:val="both"/>
            </w:pPr>
            <w:r>
              <w:rPr>
                <w:sz w:val="20"/>
              </w:rPr>
              <w:t xml:space="preserve">Количество обучающихся общеобразовательных организаций области, освоивших программу профессионального обучения по должности служащего "Младшая медицинская сестра по уходу за больными"</w:t>
            </w:r>
          </w:p>
        </w:tc>
        <w:tc>
          <w:tcPr>
            <w:tcW w:w="1249" w:type="dxa"/>
          </w:tcPr>
          <w:p>
            <w:pPr>
              <w:pStyle w:val="0"/>
              <w:jc w:val="both"/>
            </w:pPr>
            <w:r>
              <w:rPr>
                <w:sz w:val="20"/>
              </w:rPr>
              <w:t xml:space="preserve">Человек</w:t>
            </w:r>
          </w:p>
        </w:tc>
        <w:tc>
          <w:tcPr>
            <w:tcW w:w="5046" w:type="dxa"/>
          </w:tcPr>
          <w:p>
            <w:pPr>
              <w:pStyle w:val="0"/>
              <w:jc w:val="both"/>
            </w:pPr>
            <w:r>
              <w:rPr>
                <w:sz w:val="20"/>
              </w:rPr>
              <w:t xml:space="preserve">Значение целевого индикатора рассчитывается путем суммирования количества обучающихся общеобразовательных организаций области, освоивших программу профессионального обучения по должности служащего "Младшая медицинская сестра по уходу за больными"</w:t>
            </w:r>
          </w:p>
        </w:tc>
        <w:tc>
          <w:tcPr>
            <w:tcW w:w="1774" w:type="dxa"/>
          </w:tcPr>
          <w:p>
            <w:pPr>
              <w:pStyle w:val="0"/>
              <w:jc w:val="both"/>
            </w:pPr>
            <w:r>
              <w:rPr>
                <w:sz w:val="20"/>
              </w:rPr>
              <w:t xml:space="preserve">Периодическая отчетность</w:t>
            </w:r>
          </w:p>
        </w:tc>
        <w:tc>
          <w:tcPr>
            <w:tcW w:w="1714" w:type="dxa"/>
          </w:tcPr>
          <w:p>
            <w:pPr>
              <w:pStyle w:val="0"/>
              <w:jc w:val="center"/>
            </w:pPr>
            <w:r>
              <w:rPr>
                <w:sz w:val="20"/>
              </w:rPr>
              <w:t xml:space="preserve">Ежегодно</w:t>
            </w:r>
          </w:p>
        </w:tc>
      </w:tr>
      <w:tr>
        <w:tc>
          <w:tcPr>
            <w:tcW w:w="604" w:type="dxa"/>
          </w:tcPr>
          <w:p>
            <w:pPr>
              <w:pStyle w:val="0"/>
              <w:jc w:val="center"/>
            </w:pPr>
            <w:r>
              <w:rPr>
                <w:sz w:val="20"/>
              </w:rPr>
              <w:t xml:space="preserve">2.7.</w:t>
            </w:r>
          </w:p>
        </w:tc>
        <w:tc>
          <w:tcPr>
            <w:tcW w:w="3169" w:type="dxa"/>
          </w:tcPr>
          <w:p>
            <w:pPr>
              <w:pStyle w:val="0"/>
              <w:jc w:val="both"/>
            </w:pPr>
            <w:r>
              <w:rPr>
                <w:sz w:val="20"/>
              </w:rPr>
              <w:t xml:space="preserve">Количество предоставленных грантов на получение второго среднего профессионального образования по востребованным специальностям по направлению подготовки "Здравоохранение и медицинские науки"</w:t>
            </w:r>
          </w:p>
        </w:tc>
        <w:tc>
          <w:tcPr>
            <w:tcW w:w="1249" w:type="dxa"/>
          </w:tcPr>
          <w:p>
            <w:pPr>
              <w:pStyle w:val="0"/>
              <w:jc w:val="both"/>
            </w:pPr>
            <w:r>
              <w:rPr>
                <w:sz w:val="20"/>
              </w:rPr>
              <w:t xml:space="preserve">Единиц</w:t>
            </w:r>
          </w:p>
        </w:tc>
        <w:tc>
          <w:tcPr>
            <w:tcW w:w="5046" w:type="dxa"/>
          </w:tcPr>
          <w:p>
            <w:pPr>
              <w:pStyle w:val="0"/>
              <w:jc w:val="both"/>
            </w:pPr>
            <w:r>
              <w:rPr>
                <w:sz w:val="20"/>
              </w:rPr>
              <w:t xml:space="preserve">Значение целевого индикатора рассчитывается путем суммирования количества предоставленных грантов на получение второго среднего профессионального образования по востребованным специальностям по направлению подготовки "Здравоохранение и медицинские науки"</w:t>
            </w:r>
          </w:p>
        </w:tc>
        <w:tc>
          <w:tcPr>
            <w:tcW w:w="1774" w:type="dxa"/>
          </w:tcPr>
          <w:p>
            <w:pPr>
              <w:pStyle w:val="0"/>
              <w:jc w:val="both"/>
            </w:pPr>
            <w:r>
              <w:rPr>
                <w:sz w:val="20"/>
              </w:rPr>
              <w:t xml:space="preserve">Периодическая отчетность</w:t>
            </w:r>
          </w:p>
        </w:tc>
        <w:tc>
          <w:tcPr>
            <w:tcW w:w="1714" w:type="dxa"/>
          </w:tcPr>
          <w:p>
            <w:pPr>
              <w:pStyle w:val="0"/>
              <w:jc w:val="center"/>
            </w:pPr>
            <w:r>
              <w:rPr>
                <w:sz w:val="20"/>
              </w:rPr>
              <w:t xml:space="preserve">Ежегодно</w:t>
            </w:r>
          </w:p>
        </w:tc>
      </w:tr>
      <w:tr>
        <w:tc>
          <w:tcPr>
            <w:tcW w:w="604" w:type="dxa"/>
          </w:tcPr>
          <w:p>
            <w:pPr>
              <w:pStyle w:val="0"/>
              <w:jc w:val="center"/>
            </w:pPr>
            <w:r>
              <w:rPr>
                <w:sz w:val="20"/>
              </w:rPr>
              <w:t xml:space="preserve">2.8.</w:t>
            </w:r>
          </w:p>
        </w:tc>
        <w:tc>
          <w:tcPr>
            <w:tcW w:w="3169" w:type="dxa"/>
          </w:tcPr>
          <w:p>
            <w:pPr>
              <w:pStyle w:val="0"/>
              <w:jc w:val="both"/>
            </w:pPr>
            <w:r>
              <w:rPr>
                <w:sz w:val="20"/>
              </w:rPr>
              <w:t xml:space="preserve">Доля выпускников профессиональных образовательных организаций по направлению подготовки "Здравоохранение и медицинские науки", трудоустроенных по выбранной специальности</w:t>
            </w:r>
          </w:p>
        </w:tc>
        <w:tc>
          <w:tcPr>
            <w:tcW w:w="1249" w:type="dxa"/>
          </w:tcPr>
          <w:p>
            <w:pPr>
              <w:pStyle w:val="0"/>
              <w:jc w:val="both"/>
            </w:pPr>
            <w:r>
              <w:rPr>
                <w:sz w:val="20"/>
              </w:rPr>
              <w:t xml:space="preserve">Процентов</w:t>
            </w:r>
          </w:p>
        </w:tc>
        <w:tc>
          <w:tcPr>
            <w:tcW w:w="5046" w:type="dxa"/>
          </w:tcPr>
          <w:p>
            <w:pPr>
              <w:pStyle w:val="0"/>
              <w:jc w:val="center"/>
            </w:pPr>
            <w:r>
              <w:rPr>
                <w:sz w:val="20"/>
              </w:rPr>
              <w:t xml:space="preserve">К = (К</w:t>
            </w:r>
            <w:r>
              <w:rPr>
                <w:sz w:val="20"/>
                <w:vertAlign w:val="subscript"/>
              </w:rPr>
              <w:t xml:space="preserve">втвс</w:t>
            </w:r>
            <w:r>
              <w:rPr>
                <w:sz w:val="20"/>
              </w:rPr>
              <w:t xml:space="preserve"> / К</w:t>
            </w:r>
            <w:r>
              <w:rPr>
                <w:sz w:val="20"/>
                <w:vertAlign w:val="subscript"/>
              </w:rPr>
              <w:t xml:space="preserve">вМедкол</w:t>
            </w:r>
            <w:r>
              <w:rPr>
                <w:sz w:val="20"/>
              </w:rPr>
              <w:t xml:space="preserve">) * 100,</w:t>
            </w:r>
          </w:p>
          <w:p>
            <w:pPr>
              <w:pStyle w:val="0"/>
            </w:pPr>
            <w:r>
              <w:rPr>
                <w:sz w:val="20"/>
              </w:rPr>
              <w:t xml:space="preserve">где:</w:t>
            </w:r>
          </w:p>
          <w:p>
            <w:pPr>
              <w:pStyle w:val="0"/>
              <w:jc w:val="both"/>
            </w:pPr>
            <w:r>
              <w:rPr>
                <w:sz w:val="20"/>
              </w:rPr>
              <w:t xml:space="preserve">К</w:t>
            </w:r>
            <w:r>
              <w:rPr>
                <w:sz w:val="20"/>
                <w:vertAlign w:val="subscript"/>
              </w:rPr>
              <w:t xml:space="preserve">втвс</w:t>
            </w:r>
            <w:r>
              <w:rPr>
                <w:sz w:val="20"/>
              </w:rPr>
              <w:t xml:space="preserve"> - количество выпускников профессиональных образовательных организаций, завершивших обучение по направлению подготовки "Здравоохранение и медицинские науки", трудоустроенных по полученной специальности;</w:t>
            </w:r>
          </w:p>
          <w:p>
            <w:pPr>
              <w:pStyle w:val="0"/>
              <w:jc w:val="both"/>
            </w:pPr>
            <w:r>
              <w:rPr>
                <w:sz w:val="20"/>
              </w:rPr>
              <w:t xml:space="preserve">К</w:t>
            </w:r>
            <w:r>
              <w:rPr>
                <w:sz w:val="20"/>
                <w:vertAlign w:val="subscript"/>
              </w:rPr>
              <w:t xml:space="preserve">вМедкол</w:t>
            </w:r>
            <w:r>
              <w:rPr>
                <w:sz w:val="20"/>
              </w:rPr>
              <w:t xml:space="preserve"> - количество выпускников профессиональных образовательных организаций, завершивших обучение по направлению здравоохранение и медицинские науки</w:t>
            </w:r>
          </w:p>
        </w:tc>
        <w:tc>
          <w:tcPr>
            <w:tcW w:w="1774" w:type="dxa"/>
          </w:tcPr>
          <w:p>
            <w:pPr>
              <w:pStyle w:val="0"/>
              <w:jc w:val="both"/>
            </w:pPr>
            <w:r>
              <w:rPr>
                <w:sz w:val="20"/>
              </w:rPr>
              <w:t xml:space="preserve">Периодическая отчетность</w:t>
            </w:r>
          </w:p>
        </w:tc>
        <w:tc>
          <w:tcPr>
            <w:tcW w:w="1714" w:type="dxa"/>
          </w:tcPr>
          <w:p>
            <w:pPr>
              <w:pStyle w:val="0"/>
              <w:jc w:val="center"/>
            </w:pPr>
            <w:r>
              <w:rPr>
                <w:sz w:val="20"/>
              </w:rPr>
              <w:t xml:space="preserve">Ежегодно</w:t>
            </w:r>
          </w:p>
        </w:tc>
      </w:tr>
      <w:tr>
        <w:tc>
          <w:tcPr>
            <w:tcW w:w="604" w:type="dxa"/>
          </w:tcPr>
          <w:p>
            <w:pPr>
              <w:pStyle w:val="0"/>
              <w:jc w:val="center"/>
            </w:pPr>
            <w:r>
              <w:rPr>
                <w:sz w:val="20"/>
              </w:rPr>
              <w:t xml:space="preserve">2.9.</w:t>
            </w:r>
          </w:p>
        </w:tc>
        <w:tc>
          <w:tcPr>
            <w:tcW w:w="3169" w:type="dxa"/>
          </w:tcPr>
          <w:p>
            <w:pPr>
              <w:pStyle w:val="0"/>
              <w:jc w:val="both"/>
            </w:pPr>
            <w:r>
              <w:rPr>
                <w:sz w:val="20"/>
              </w:rPr>
              <w:t xml:space="preserve">Доля проживающих в Белгородской области выпускников-специалистов образовательных организаций высшего образования по направлению подготовки "Здравоохранение и медицинские науки" трудоустроены в соответствии с полученной специальностью, трудоустроенных по выбранной специальности</w:t>
            </w:r>
          </w:p>
        </w:tc>
        <w:tc>
          <w:tcPr>
            <w:tcW w:w="1249" w:type="dxa"/>
          </w:tcPr>
          <w:p>
            <w:pPr>
              <w:pStyle w:val="0"/>
              <w:jc w:val="both"/>
            </w:pPr>
            <w:r>
              <w:rPr>
                <w:sz w:val="20"/>
              </w:rPr>
              <w:t xml:space="preserve">Процентов</w:t>
            </w:r>
          </w:p>
        </w:tc>
        <w:tc>
          <w:tcPr>
            <w:tcW w:w="5046" w:type="dxa"/>
          </w:tcPr>
          <w:p>
            <w:pPr>
              <w:pStyle w:val="0"/>
              <w:jc w:val="center"/>
            </w:pPr>
            <w:r>
              <w:rPr>
                <w:sz w:val="20"/>
              </w:rPr>
              <w:t xml:space="preserve">К = (К</w:t>
            </w:r>
            <w:r>
              <w:rPr>
                <w:sz w:val="20"/>
                <w:vertAlign w:val="subscript"/>
              </w:rPr>
              <w:t xml:space="preserve">втвс</w:t>
            </w:r>
            <w:r>
              <w:rPr>
                <w:sz w:val="20"/>
              </w:rPr>
              <w:t xml:space="preserve"> / </w:t>
            </w:r>
            <w:r>
              <w:rPr>
                <w:sz w:val="20"/>
                <w:vertAlign w:val="subscript"/>
              </w:rPr>
              <w:t xml:space="preserve">Кв-спец</w:t>
            </w:r>
            <w:r>
              <w:rPr>
                <w:sz w:val="20"/>
              </w:rPr>
              <w:t xml:space="preserve">) * 100, где:</w:t>
            </w:r>
          </w:p>
          <w:p>
            <w:pPr>
              <w:pStyle w:val="0"/>
              <w:jc w:val="both"/>
            </w:pPr>
            <w:r>
              <w:rPr>
                <w:sz w:val="20"/>
              </w:rPr>
              <w:t xml:space="preserve">К</w:t>
            </w:r>
            <w:r>
              <w:rPr>
                <w:sz w:val="20"/>
                <w:vertAlign w:val="subscript"/>
              </w:rPr>
              <w:t xml:space="preserve">втвс</w:t>
            </w:r>
            <w:r>
              <w:rPr>
                <w:sz w:val="20"/>
              </w:rPr>
              <w:t xml:space="preserve"> - количество проживающих в Белгородской области выпускников-специалистов образовательных организаций высшего образования по направлению подготовки "Здравоохранение и медицинские науки" трудоустроены в соответствии с полученной специальностью, трудоустроенных по выбранной специальности;</w:t>
            </w:r>
          </w:p>
          <w:p>
            <w:pPr>
              <w:pStyle w:val="0"/>
              <w:jc w:val="both"/>
            </w:pPr>
            <w:r>
              <w:rPr>
                <w:sz w:val="20"/>
              </w:rPr>
              <w:t xml:space="preserve">К</w:t>
            </w:r>
            <w:r>
              <w:rPr>
                <w:sz w:val="20"/>
                <w:vertAlign w:val="subscript"/>
              </w:rPr>
              <w:t xml:space="preserve">в-спец</w:t>
            </w:r>
            <w:r>
              <w:rPr>
                <w:sz w:val="20"/>
              </w:rPr>
              <w:t xml:space="preserve"> - количество проживающих в Белгородской области выпускников-специалистов образовательных организаций высшего образования по направлению подготовки "Здравоохранение и медицинские науки"</w:t>
            </w:r>
          </w:p>
        </w:tc>
        <w:tc>
          <w:tcPr>
            <w:tcW w:w="1774" w:type="dxa"/>
          </w:tcPr>
          <w:p>
            <w:pPr>
              <w:pStyle w:val="0"/>
              <w:jc w:val="both"/>
            </w:pPr>
            <w:r>
              <w:rPr>
                <w:sz w:val="20"/>
              </w:rPr>
              <w:t xml:space="preserve">Периодическая отчетность</w:t>
            </w:r>
          </w:p>
        </w:tc>
        <w:tc>
          <w:tcPr>
            <w:tcW w:w="1714" w:type="dxa"/>
          </w:tcPr>
          <w:p>
            <w:pPr>
              <w:pStyle w:val="0"/>
              <w:jc w:val="center"/>
            </w:pPr>
            <w:r>
              <w:rPr>
                <w:sz w:val="20"/>
              </w:rPr>
              <w:t xml:space="preserve">Ежегодно</w:t>
            </w:r>
          </w:p>
        </w:tc>
      </w:tr>
      <w:tr>
        <w:tc>
          <w:tcPr>
            <w:tcW w:w="604" w:type="dxa"/>
          </w:tcPr>
          <w:p>
            <w:pPr>
              <w:pStyle w:val="0"/>
              <w:jc w:val="center"/>
            </w:pPr>
            <w:r>
              <w:rPr>
                <w:sz w:val="20"/>
              </w:rPr>
              <w:t xml:space="preserve">2.10.</w:t>
            </w:r>
          </w:p>
        </w:tc>
        <w:tc>
          <w:tcPr>
            <w:tcW w:w="3169" w:type="dxa"/>
          </w:tcPr>
          <w:p>
            <w:pPr>
              <w:pStyle w:val="0"/>
              <w:jc w:val="both"/>
            </w:pPr>
            <w:r>
              <w:rPr>
                <w:sz w:val="20"/>
              </w:rPr>
              <w:t xml:space="preserve">Доля проживающих в Белгородской области выпускников-ординаторов образовательных организаций высшего образования по направлению подготовки "Здравоохранение и медицинские науки" трудоустроены в соответствии с полученной специальностью</w:t>
            </w:r>
          </w:p>
        </w:tc>
        <w:tc>
          <w:tcPr>
            <w:tcW w:w="1249" w:type="dxa"/>
          </w:tcPr>
          <w:p>
            <w:pPr>
              <w:pStyle w:val="0"/>
              <w:jc w:val="both"/>
            </w:pPr>
            <w:r>
              <w:rPr>
                <w:sz w:val="20"/>
              </w:rPr>
              <w:t xml:space="preserve">Процентов</w:t>
            </w:r>
          </w:p>
        </w:tc>
        <w:tc>
          <w:tcPr>
            <w:tcW w:w="5046" w:type="dxa"/>
          </w:tcPr>
          <w:p>
            <w:pPr>
              <w:pStyle w:val="0"/>
              <w:jc w:val="center"/>
            </w:pPr>
            <w:r>
              <w:rPr>
                <w:sz w:val="20"/>
              </w:rPr>
              <w:t xml:space="preserve">К = (К</w:t>
            </w:r>
            <w:r>
              <w:rPr>
                <w:sz w:val="20"/>
                <w:vertAlign w:val="subscript"/>
              </w:rPr>
              <w:t xml:space="preserve">втвс</w:t>
            </w:r>
            <w:r>
              <w:rPr>
                <w:sz w:val="20"/>
              </w:rPr>
              <w:t xml:space="preserve"> / К</w:t>
            </w:r>
            <w:r>
              <w:rPr>
                <w:sz w:val="20"/>
                <w:vertAlign w:val="subscript"/>
              </w:rPr>
              <w:t xml:space="preserve">в-орд</w:t>
            </w:r>
            <w:r>
              <w:rPr>
                <w:sz w:val="20"/>
              </w:rPr>
              <w:t xml:space="preserve">) * 100, где:</w:t>
            </w:r>
          </w:p>
          <w:p>
            <w:pPr>
              <w:pStyle w:val="0"/>
              <w:jc w:val="both"/>
            </w:pPr>
            <w:r>
              <w:rPr>
                <w:sz w:val="20"/>
              </w:rPr>
              <w:t xml:space="preserve">К</w:t>
            </w:r>
            <w:r>
              <w:rPr>
                <w:sz w:val="20"/>
                <w:vertAlign w:val="subscript"/>
              </w:rPr>
              <w:t xml:space="preserve">втвс</w:t>
            </w:r>
            <w:r>
              <w:rPr>
                <w:sz w:val="20"/>
              </w:rPr>
              <w:t xml:space="preserve"> - количество проживающих в Белгородской области выпускников-ординаторов образовательных организаций высшего образования по направлению подготовки "Здравоохранение и медицинские науки" трудоустроены в соответствии с полученной специальностью;</w:t>
            </w:r>
          </w:p>
          <w:p>
            <w:pPr>
              <w:pStyle w:val="0"/>
              <w:jc w:val="both"/>
            </w:pPr>
            <w:r>
              <w:rPr>
                <w:sz w:val="20"/>
              </w:rPr>
              <w:t xml:space="preserve">К</w:t>
            </w:r>
            <w:r>
              <w:rPr>
                <w:sz w:val="20"/>
                <w:vertAlign w:val="subscript"/>
              </w:rPr>
              <w:t xml:space="preserve">в-орд -</w:t>
            </w:r>
            <w:r>
              <w:rPr>
                <w:sz w:val="20"/>
              </w:rPr>
              <w:t xml:space="preserve"> проживающих в Белгородской области выпускников-ординаторов образовательных организаций высшего образования по направлению подготовки "Здравоохранение и медицинские науки"</w:t>
            </w:r>
          </w:p>
        </w:tc>
        <w:tc>
          <w:tcPr>
            <w:tcW w:w="1774" w:type="dxa"/>
          </w:tcPr>
          <w:p>
            <w:pPr>
              <w:pStyle w:val="0"/>
              <w:jc w:val="both"/>
            </w:pPr>
            <w:r>
              <w:rPr>
                <w:sz w:val="20"/>
              </w:rPr>
              <w:t xml:space="preserve">Периодическая отчетность</w:t>
            </w:r>
          </w:p>
        </w:tc>
        <w:tc>
          <w:tcPr>
            <w:tcW w:w="1714" w:type="dxa"/>
          </w:tcPr>
          <w:p>
            <w:pPr>
              <w:pStyle w:val="0"/>
              <w:jc w:val="center"/>
            </w:pPr>
            <w:r>
              <w:rPr>
                <w:sz w:val="20"/>
              </w:rPr>
              <w:t xml:space="preserve">Ежегодно</w:t>
            </w:r>
          </w:p>
        </w:tc>
      </w:tr>
      <w:tr>
        <w:tc>
          <w:tcPr>
            <w:tcW w:w="604" w:type="dxa"/>
          </w:tcPr>
          <w:p>
            <w:pPr>
              <w:pStyle w:val="0"/>
              <w:jc w:val="center"/>
            </w:pPr>
            <w:r>
              <w:rPr>
                <w:sz w:val="20"/>
              </w:rPr>
              <w:t xml:space="preserve">2.11.</w:t>
            </w:r>
          </w:p>
        </w:tc>
        <w:tc>
          <w:tcPr>
            <w:tcW w:w="3169" w:type="dxa"/>
          </w:tcPr>
          <w:p>
            <w:pPr>
              <w:pStyle w:val="0"/>
              <w:jc w:val="both"/>
            </w:pPr>
            <w:r>
              <w:rPr>
                <w:sz w:val="20"/>
              </w:rPr>
              <w:t xml:space="preserve">Доля обучающихся региональных медицинских колледжей по направлению подготовки "Здравоохранение и медицинские науки", принявших участие в областной акции "Карьерный старт"</w:t>
            </w:r>
          </w:p>
        </w:tc>
        <w:tc>
          <w:tcPr>
            <w:tcW w:w="1249" w:type="dxa"/>
          </w:tcPr>
          <w:p>
            <w:pPr>
              <w:pStyle w:val="0"/>
              <w:jc w:val="both"/>
            </w:pPr>
            <w:r>
              <w:rPr>
                <w:sz w:val="20"/>
              </w:rPr>
              <w:t xml:space="preserve">Процентов</w:t>
            </w:r>
          </w:p>
        </w:tc>
        <w:tc>
          <w:tcPr>
            <w:tcW w:w="5046" w:type="dxa"/>
          </w:tcPr>
          <w:p>
            <w:pPr>
              <w:pStyle w:val="0"/>
              <w:jc w:val="center"/>
            </w:pPr>
            <w:r>
              <w:rPr>
                <w:sz w:val="20"/>
              </w:rPr>
              <w:t xml:space="preserve">К = (К</w:t>
            </w:r>
            <w:r>
              <w:rPr>
                <w:sz w:val="20"/>
                <w:vertAlign w:val="subscript"/>
              </w:rPr>
              <w:t xml:space="preserve">обкс</w:t>
            </w:r>
            <w:r>
              <w:rPr>
                <w:sz w:val="20"/>
              </w:rPr>
              <w:t xml:space="preserve"> / К</w:t>
            </w:r>
            <w:r>
              <w:rPr>
                <w:sz w:val="20"/>
                <w:vertAlign w:val="subscript"/>
              </w:rPr>
              <w:t xml:space="preserve">обмедкол</w:t>
            </w:r>
            <w:r>
              <w:rPr>
                <w:sz w:val="20"/>
              </w:rPr>
              <w:t xml:space="preserve">) * 100,</w:t>
            </w:r>
          </w:p>
          <w:p>
            <w:pPr>
              <w:pStyle w:val="0"/>
              <w:jc w:val="both"/>
            </w:pPr>
            <w:r>
              <w:rPr>
                <w:sz w:val="20"/>
              </w:rPr>
              <w:t xml:space="preserve">где:</w:t>
            </w:r>
          </w:p>
          <w:p>
            <w:pPr>
              <w:pStyle w:val="0"/>
              <w:jc w:val="both"/>
            </w:pPr>
            <w:r>
              <w:rPr>
                <w:sz w:val="20"/>
              </w:rPr>
              <w:t xml:space="preserve">К</w:t>
            </w:r>
            <w:r>
              <w:rPr>
                <w:sz w:val="20"/>
                <w:vertAlign w:val="subscript"/>
              </w:rPr>
              <w:t xml:space="preserve">обкс</w:t>
            </w:r>
            <w:r>
              <w:rPr>
                <w:sz w:val="20"/>
              </w:rPr>
              <w:t xml:space="preserve"> - количество обучающихся региональных медицинских колледжей по направлению подготовки "Здравоохранение и медицинские науки", принявших участие в областной акции "Карьерный старт";</w:t>
            </w:r>
          </w:p>
          <w:p>
            <w:pPr>
              <w:pStyle w:val="0"/>
              <w:jc w:val="both"/>
            </w:pPr>
            <w:r>
              <w:rPr>
                <w:sz w:val="20"/>
              </w:rPr>
              <w:t xml:space="preserve">К</w:t>
            </w:r>
            <w:r>
              <w:rPr>
                <w:sz w:val="20"/>
                <w:vertAlign w:val="subscript"/>
              </w:rPr>
              <w:t xml:space="preserve">обмедкол</w:t>
            </w:r>
            <w:r>
              <w:rPr>
                <w:sz w:val="20"/>
              </w:rPr>
              <w:t xml:space="preserve"> - количество обучающихся региональных медицинских колледжей по направлению подготовки "Здравоохранение и медицинские науки"</w:t>
            </w:r>
          </w:p>
        </w:tc>
        <w:tc>
          <w:tcPr>
            <w:tcW w:w="1774" w:type="dxa"/>
          </w:tcPr>
          <w:p>
            <w:pPr>
              <w:pStyle w:val="0"/>
              <w:jc w:val="both"/>
            </w:pPr>
            <w:r>
              <w:rPr>
                <w:sz w:val="20"/>
              </w:rPr>
              <w:t xml:space="preserve">Периодическая отчетность</w:t>
            </w:r>
          </w:p>
        </w:tc>
        <w:tc>
          <w:tcPr>
            <w:tcW w:w="1714" w:type="dxa"/>
          </w:tcPr>
          <w:p>
            <w:pPr>
              <w:pStyle w:val="0"/>
              <w:jc w:val="center"/>
            </w:pPr>
            <w:r>
              <w:rPr>
                <w:sz w:val="20"/>
              </w:rPr>
              <w:t xml:space="preserve">Ежегодно</w:t>
            </w:r>
          </w:p>
        </w:tc>
      </w:tr>
      <w:tr>
        <w:tc>
          <w:tcPr>
            <w:tcW w:w="604" w:type="dxa"/>
          </w:tcPr>
          <w:p>
            <w:pPr>
              <w:pStyle w:val="0"/>
              <w:jc w:val="center"/>
            </w:pPr>
            <w:r>
              <w:rPr>
                <w:sz w:val="20"/>
              </w:rPr>
              <w:t xml:space="preserve">2.12.</w:t>
            </w:r>
          </w:p>
        </w:tc>
        <w:tc>
          <w:tcPr>
            <w:tcW w:w="3169" w:type="dxa"/>
          </w:tcPr>
          <w:p>
            <w:pPr>
              <w:pStyle w:val="0"/>
              <w:jc w:val="both"/>
            </w:pPr>
            <w:r>
              <w:rPr>
                <w:sz w:val="20"/>
              </w:rPr>
              <w:t xml:space="preserve">Доля обучающихся региональных медицинских колледжей по направлению подготовки "Здравоохранение и медицинские науки", принявших участие в профориентационных мероприятиях</w:t>
            </w:r>
          </w:p>
        </w:tc>
        <w:tc>
          <w:tcPr>
            <w:tcW w:w="1249" w:type="dxa"/>
          </w:tcPr>
          <w:p>
            <w:pPr>
              <w:pStyle w:val="0"/>
              <w:jc w:val="both"/>
            </w:pPr>
            <w:r>
              <w:rPr>
                <w:sz w:val="20"/>
              </w:rPr>
              <w:t xml:space="preserve">Процентов</w:t>
            </w:r>
          </w:p>
        </w:tc>
        <w:tc>
          <w:tcPr>
            <w:tcW w:w="5046" w:type="dxa"/>
          </w:tcPr>
          <w:p>
            <w:pPr>
              <w:pStyle w:val="0"/>
              <w:jc w:val="center"/>
            </w:pPr>
            <w:r>
              <w:rPr>
                <w:sz w:val="20"/>
              </w:rPr>
              <w:t xml:space="preserve">К = (К</w:t>
            </w:r>
            <w:r>
              <w:rPr>
                <w:sz w:val="20"/>
                <w:vertAlign w:val="subscript"/>
              </w:rPr>
              <w:t xml:space="preserve">обпм</w:t>
            </w:r>
            <w:r>
              <w:rPr>
                <w:sz w:val="20"/>
              </w:rPr>
              <w:t xml:space="preserve"> / К</w:t>
            </w:r>
            <w:r>
              <w:rPr>
                <w:sz w:val="20"/>
                <w:vertAlign w:val="subscript"/>
              </w:rPr>
              <w:t xml:space="preserve">обмедкол</w:t>
            </w:r>
            <w:r>
              <w:rPr>
                <w:sz w:val="20"/>
              </w:rPr>
              <w:t xml:space="preserve">) * 100,</w:t>
            </w:r>
          </w:p>
          <w:p>
            <w:pPr>
              <w:pStyle w:val="0"/>
              <w:jc w:val="both"/>
            </w:pPr>
            <w:r>
              <w:rPr>
                <w:sz w:val="20"/>
              </w:rPr>
              <w:t xml:space="preserve">где:</w:t>
            </w:r>
          </w:p>
          <w:p>
            <w:pPr>
              <w:pStyle w:val="0"/>
              <w:jc w:val="both"/>
            </w:pPr>
            <w:r>
              <w:rPr>
                <w:sz w:val="20"/>
              </w:rPr>
              <w:t xml:space="preserve">К</w:t>
            </w:r>
            <w:r>
              <w:rPr>
                <w:sz w:val="20"/>
                <w:vertAlign w:val="subscript"/>
              </w:rPr>
              <w:t xml:space="preserve">обпм</w:t>
            </w:r>
            <w:r>
              <w:rPr>
                <w:sz w:val="20"/>
              </w:rPr>
              <w:t xml:space="preserve"> - количество обучающихся региональных медицинских колледжей по направлению подготовки "Здравоохранение и медицинские науки", принявших участие в профориентационных мероприятиях,</w:t>
            </w:r>
          </w:p>
          <w:p>
            <w:pPr>
              <w:pStyle w:val="0"/>
              <w:jc w:val="both"/>
            </w:pPr>
            <w:r>
              <w:rPr>
                <w:sz w:val="20"/>
              </w:rPr>
              <w:t xml:space="preserve">К</w:t>
            </w:r>
            <w:r>
              <w:rPr>
                <w:sz w:val="20"/>
                <w:vertAlign w:val="subscript"/>
              </w:rPr>
              <w:t xml:space="preserve">обмедкол</w:t>
            </w:r>
            <w:r>
              <w:rPr>
                <w:sz w:val="20"/>
              </w:rPr>
              <w:t xml:space="preserve"> - количество обучающихся региональных медицинских колледжей по направлению подготовки "Здравоохранение и медицинские науки"</w:t>
            </w:r>
          </w:p>
        </w:tc>
        <w:tc>
          <w:tcPr>
            <w:tcW w:w="1774" w:type="dxa"/>
          </w:tcPr>
          <w:p>
            <w:pPr>
              <w:pStyle w:val="0"/>
              <w:jc w:val="both"/>
            </w:pPr>
            <w:r>
              <w:rPr>
                <w:sz w:val="20"/>
              </w:rPr>
              <w:t xml:space="preserve">Периодическая отчетность</w:t>
            </w:r>
          </w:p>
        </w:tc>
        <w:tc>
          <w:tcPr>
            <w:tcW w:w="1714" w:type="dxa"/>
          </w:tcPr>
          <w:p>
            <w:pPr>
              <w:pStyle w:val="0"/>
              <w:jc w:val="center"/>
            </w:pPr>
            <w:r>
              <w:rPr>
                <w:sz w:val="20"/>
              </w:rPr>
              <w:t xml:space="preserve">Ежегодно</w:t>
            </w:r>
          </w:p>
        </w:tc>
      </w:tr>
      <w:tr>
        <w:tc>
          <w:tcPr>
            <w:tcW w:w="604" w:type="dxa"/>
          </w:tcPr>
          <w:p>
            <w:pPr>
              <w:pStyle w:val="0"/>
              <w:jc w:val="center"/>
            </w:pPr>
            <w:r>
              <w:rPr>
                <w:sz w:val="20"/>
              </w:rPr>
              <w:t xml:space="preserve">2.13.</w:t>
            </w:r>
          </w:p>
        </w:tc>
        <w:tc>
          <w:tcPr>
            <w:tcW w:w="3169" w:type="dxa"/>
          </w:tcPr>
          <w:p>
            <w:pPr>
              <w:pStyle w:val="0"/>
              <w:jc w:val="both"/>
            </w:pPr>
            <w:r>
              <w:rPr>
                <w:sz w:val="20"/>
              </w:rPr>
              <w:t xml:space="preserve">Доля обучающихся общеобразовательных организаций - участников направления, охваченных программами профориентационной работы, внеурочной деятельности</w:t>
            </w:r>
          </w:p>
        </w:tc>
        <w:tc>
          <w:tcPr>
            <w:tcW w:w="1249" w:type="dxa"/>
          </w:tcPr>
          <w:p>
            <w:pPr>
              <w:pStyle w:val="0"/>
              <w:jc w:val="both"/>
            </w:pPr>
            <w:r>
              <w:rPr>
                <w:sz w:val="20"/>
              </w:rPr>
              <w:t xml:space="preserve">Процентов</w:t>
            </w:r>
          </w:p>
        </w:tc>
        <w:tc>
          <w:tcPr>
            <w:tcW w:w="5046" w:type="dxa"/>
          </w:tcPr>
          <w:p>
            <w:pPr>
              <w:pStyle w:val="0"/>
              <w:jc w:val="center"/>
            </w:pPr>
            <w:r>
              <w:rPr>
                <w:sz w:val="20"/>
              </w:rPr>
              <w:t xml:space="preserve">К = (К</w:t>
            </w:r>
            <w:r>
              <w:rPr>
                <w:sz w:val="20"/>
                <w:vertAlign w:val="subscript"/>
              </w:rPr>
              <w:t xml:space="preserve">о</w:t>
            </w:r>
            <w:r>
              <w:rPr>
                <w:sz w:val="20"/>
              </w:rPr>
              <w:t xml:space="preserve"> / О</w:t>
            </w:r>
            <w:r>
              <w:rPr>
                <w:sz w:val="20"/>
                <w:vertAlign w:val="subscript"/>
              </w:rPr>
              <w:t xml:space="preserve">ко</w:t>
            </w:r>
            <w:r>
              <w:rPr>
                <w:sz w:val="20"/>
              </w:rPr>
              <w:t xml:space="preserve">) * 100,</w:t>
            </w:r>
          </w:p>
          <w:p>
            <w:pPr>
              <w:pStyle w:val="0"/>
              <w:jc w:val="both"/>
            </w:pPr>
            <w:r>
              <w:rPr>
                <w:sz w:val="20"/>
              </w:rPr>
              <w:t xml:space="preserve">где:</w:t>
            </w:r>
          </w:p>
          <w:p>
            <w:pPr>
              <w:pStyle w:val="0"/>
              <w:jc w:val="both"/>
            </w:pPr>
            <w:r>
              <w:rPr>
                <w:sz w:val="20"/>
              </w:rPr>
              <w:t xml:space="preserve">К</w:t>
            </w:r>
            <w:r>
              <w:rPr>
                <w:sz w:val="20"/>
                <w:vertAlign w:val="subscript"/>
              </w:rPr>
              <w:t xml:space="preserve">о</w:t>
            </w:r>
            <w:r>
              <w:rPr>
                <w:sz w:val="20"/>
              </w:rPr>
              <w:t xml:space="preserve"> - количество обучающихся общеобразовательных организаций участников направления, охваченных программами профориентационной работы, внеурочной деятельности;</w:t>
            </w:r>
          </w:p>
          <w:p>
            <w:pPr>
              <w:pStyle w:val="0"/>
              <w:jc w:val="both"/>
            </w:pPr>
            <w:r>
              <w:rPr>
                <w:sz w:val="20"/>
              </w:rPr>
              <w:t xml:space="preserve">О</w:t>
            </w:r>
            <w:r>
              <w:rPr>
                <w:sz w:val="20"/>
                <w:vertAlign w:val="subscript"/>
              </w:rPr>
              <w:t xml:space="preserve">ко</w:t>
            </w:r>
            <w:r>
              <w:rPr>
                <w:sz w:val="20"/>
              </w:rPr>
              <w:t xml:space="preserve"> - общее количество обучающихся общеобразовательных организаций - участников направления</w:t>
            </w:r>
          </w:p>
        </w:tc>
        <w:tc>
          <w:tcPr>
            <w:tcW w:w="1774" w:type="dxa"/>
          </w:tcPr>
          <w:p>
            <w:pPr>
              <w:pStyle w:val="0"/>
              <w:jc w:val="both"/>
            </w:pPr>
            <w:r>
              <w:rPr>
                <w:sz w:val="20"/>
              </w:rPr>
              <w:t xml:space="preserve">Периодическая отчетность</w:t>
            </w:r>
          </w:p>
        </w:tc>
        <w:tc>
          <w:tcPr>
            <w:tcW w:w="1714" w:type="dxa"/>
          </w:tcPr>
          <w:p>
            <w:pPr>
              <w:pStyle w:val="0"/>
              <w:jc w:val="center"/>
            </w:pPr>
            <w:r>
              <w:rPr>
                <w:sz w:val="20"/>
              </w:rPr>
              <w:t xml:space="preserve">Ежегодно</w:t>
            </w:r>
          </w:p>
        </w:tc>
      </w:tr>
      <w:tr>
        <w:tc>
          <w:tcPr>
            <w:tcW w:w="604" w:type="dxa"/>
          </w:tcPr>
          <w:p>
            <w:pPr>
              <w:pStyle w:val="0"/>
              <w:jc w:val="center"/>
            </w:pPr>
            <w:r>
              <w:rPr>
                <w:sz w:val="20"/>
              </w:rPr>
              <w:t xml:space="preserve">2.14.</w:t>
            </w:r>
          </w:p>
        </w:tc>
        <w:tc>
          <w:tcPr>
            <w:tcW w:w="3169" w:type="dxa"/>
          </w:tcPr>
          <w:p>
            <w:pPr>
              <w:pStyle w:val="0"/>
              <w:jc w:val="both"/>
            </w:pPr>
            <w:r>
              <w:rPr>
                <w:sz w:val="20"/>
              </w:rPr>
              <w:t xml:space="preserve">Количество медицинских классов, функционирующих в общеобразовательных организациях</w:t>
            </w:r>
          </w:p>
        </w:tc>
        <w:tc>
          <w:tcPr>
            <w:tcW w:w="1249" w:type="dxa"/>
          </w:tcPr>
          <w:p>
            <w:pPr>
              <w:pStyle w:val="0"/>
              <w:jc w:val="both"/>
            </w:pPr>
            <w:r>
              <w:rPr>
                <w:sz w:val="20"/>
              </w:rPr>
              <w:t xml:space="preserve">Единиц</w:t>
            </w:r>
          </w:p>
        </w:tc>
        <w:tc>
          <w:tcPr>
            <w:tcW w:w="5046" w:type="dxa"/>
          </w:tcPr>
          <w:p>
            <w:pPr>
              <w:pStyle w:val="0"/>
              <w:jc w:val="both"/>
            </w:pPr>
            <w:r>
              <w:rPr>
                <w:sz w:val="20"/>
              </w:rPr>
              <w:t xml:space="preserve">Значение целевого индикатора рассчитывается путем суммирования количества медицинских классов, функционирующих в общеобразовательных организациях</w:t>
            </w:r>
          </w:p>
        </w:tc>
        <w:tc>
          <w:tcPr>
            <w:tcW w:w="1774" w:type="dxa"/>
          </w:tcPr>
          <w:p>
            <w:pPr>
              <w:pStyle w:val="0"/>
              <w:jc w:val="both"/>
            </w:pPr>
            <w:r>
              <w:rPr>
                <w:sz w:val="20"/>
              </w:rPr>
              <w:t xml:space="preserve">Периодическая отчетность</w:t>
            </w:r>
          </w:p>
        </w:tc>
        <w:tc>
          <w:tcPr>
            <w:tcW w:w="1714" w:type="dxa"/>
          </w:tcPr>
          <w:p>
            <w:pPr>
              <w:pStyle w:val="0"/>
              <w:jc w:val="center"/>
            </w:pPr>
            <w:r>
              <w:rPr>
                <w:sz w:val="20"/>
              </w:rPr>
              <w:t xml:space="preserve">Ежегодно</w:t>
            </w:r>
          </w:p>
        </w:tc>
      </w:tr>
      <w:tr>
        <w:tc>
          <w:tcPr>
            <w:tcW w:w="604" w:type="dxa"/>
          </w:tcPr>
          <w:p>
            <w:pPr>
              <w:pStyle w:val="0"/>
              <w:jc w:val="center"/>
            </w:pPr>
            <w:r>
              <w:rPr>
                <w:sz w:val="20"/>
              </w:rPr>
              <w:t xml:space="preserve">2.15.</w:t>
            </w:r>
          </w:p>
        </w:tc>
        <w:tc>
          <w:tcPr>
            <w:tcW w:w="3169" w:type="dxa"/>
          </w:tcPr>
          <w:p>
            <w:pPr>
              <w:pStyle w:val="0"/>
              <w:jc w:val="both"/>
            </w:pPr>
            <w:r>
              <w:rPr>
                <w:sz w:val="20"/>
              </w:rPr>
              <w:t xml:space="preserve">Количество общеобразовательных организаций, в которых оборудованы кабинеты практической медицины</w:t>
            </w:r>
          </w:p>
        </w:tc>
        <w:tc>
          <w:tcPr>
            <w:tcW w:w="1249" w:type="dxa"/>
          </w:tcPr>
          <w:p>
            <w:pPr>
              <w:pStyle w:val="0"/>
              <w:jc w:val="both"/>
            </w:pPr>
            <w:r>
              <w:rPr>
                <w:sz w:val="20"/>
              </w:rPr>
              <w:t xml:space="preserve">Единиц</w:t>
            </w:r>
          </w:p>
        </w:tc>
        <w:tc>
          <w:tcPr>
            <w:tcW w:w="5046" w:type="dxa"/>
          </w:tcPr>
          <w:p>
            <w:pPr>
              <w:pStyle w:val="0"/>
              <w:jc w:val="both"/>
            </w:pPr>
            <w:r>
              <w:rPr>
                <w:sz w:val="20"/>
              </w:rPr>
              <w:t xml:space="preserve">Значение целевого индикатора рассчитывается путем суммирования количества общеобразовательных организаций, в которых оборудованы кабинеты практической медицины</w:t>
            </w:r>
          </w:p>
        </w:tc>
        <w:tc>
          <w:tcPr>
            <w:tcW w:w="1774" w:type="dxa"/>
          </w:tcPr>
          <w:p>
            <w:pPr>
              <w:pStyle w:val="0"/>
              <w:jc w:val="both"/>
            </w:pPr>
            <w:r>
              <w:rPr>
                <w:sz w:val="20"/>
              </w:rPr>
              <w:t xml:space="preserve">Периодическая отчетность</w:t>
            </w:r>
          </w:p>
        </w:tc>
        <w:tc>
          <w:tcPr>
            <w:tcW w:w="1714" w:type="dxa"/>
          </w:tcPr>
          <w:p>
            <w:pPr>
              <w:pStyle w:val="0"/>
              <w:jc w:val="center"/>
            </w:pPr>
            <w:r>
              <w:rPr>
                <w:sz w:val="20"/>
              </w:rPr>
              <w:t xml:space="preserve">Ежегодно</w:t>
            </w:r>
          </w:p>
        </w:tc>
      </w:tr>
      <w:tr>
        <w:tc>
          <w:tcPr>
            <w:tcW w:w="604" w:type="dxa"/>
          </w:tcPr>
          <w:p>
            <w:pPr>
              <w:pStyle w:val="0"/>
              <w:jc w:val="center"/>
            </w:pPr>
            <w:r>
              <w:rPr>
                <w:sz w:val="20"/>
              </w:rPr>
              <w:t xml:space="preserve">2.16.</w:t>
            </w:r>
          </w:p>
        </w:tc>
        <w:tc>
          <w:tcPr>
            <w:tcW w:w="3169" w:type="dxa"/>
          </w:tcPr>
          <w:p>
            <w:pPr>
              <w:pStyle w:val="0"/>
              <w:jc w:val="both"/>
            </w:pPr>
            <w:r>
              <w:rPr>
                <w:sz w:val="20"/>
              </w:rPr>
              <w:t xml:space="preserve">Доля детей в возрасте от 3 до 7 лет, осваивающих парциальную программу "Здравствуй, мир Белогорья!" (с разработанным содержанием по блоку медицинских профессий) дошкольных образовательных организаций - участников направления</w:t>
            </w:r>
          </w:p>
        </w:tc>
        <w:tc>
          <w:tcPr>
            <w:tcW w:w="1249" w:type="dxa"/>
          </w:tcPr>
          <w:p>
            <w:pPr>
              <w:pStyle w:val="0"/>
              <w:jc w:val="both"/>
            </w:pPr>
            <w:r>
              <w:rPr>
                <w:sz w:val="20"/>
              </w:rPr>
              <w:t xml:space="preserve">Процентов</w:t>
            </w:r>
          </w:p>
        </w:tc>
        <w:tc>
          <w:tcPr>
            <w:tcW w:w="5046" w:type="dxa"/>
          </w:tcPr>
          <w:p>
            <w:pPr>
              <w:pStyle w:val="0"/>
              <w:jc w:val="center"/>
            </w:pPr>
            <w:r>
              <w:rPr>
                <w:sz w:val="20"/>
              </w:rPr>
              <w:t xml:space="preserve">Д = (О</w:t>
            </w:r>
            <w:r>
              <w:rPr>
                <w:sz w:val="20"/>
                <w:vertAlign w:val="subscript"/>
              </w:rPr>
              <w:t xml:space="preserve">чд</w:t>
            </w:r>
            <w:r>
              <w:rPr>
                <w:sz w:val="20"/>
              </w:rPr>
              <w:t xml:space="preserve"> / Ч</w:t>
            </w:r>
            <w:r>
              <w:rPr>
                <w:sz w:val="20"/>
                <w:vertAlign w:val="subscript"/>
              </w:rPr>
              <w:t xml:space="preserve">Допп</w:t>
            </w:r>
            <w:r>
              <w:rPr>
                <w:sz w:val="20"/>
              </w:rPr>
              <w:t xml:space="preserve">) * 100,</w:t>
            </w:r>
          </w:p>
          <w:p>
            <w:pPr>
              <w:pStyle w:val="0"/>
              <w:jc w:val="both"/>
            </w:pPr>
            <w:r>
              <w:rPr>
                <w:sz w:val="20"/>
              </w:rPr>
              <w:t xml:space="preserve">где</w:t>
            </w:r>
          </w:p>
          <w:p>
            <w:pPr>
              <w:pStyle w:val="0"/>
              <w:jc w:val="both"/>
            </w:pPr>
            <w:r>
              <w:rPr>
                <w:sz w:val="20"/>
              </w:rPr>
              <w:t xml:space="preserve">О</w:t>
            </w:r>
            <w:r>
              <w:rPr>
                <w:sz w:val="20"/>
                <w:vertAlign w:val="subscript"/>
              </w:rPr>
              <w:t xml:space="preserve">чд</w:t>
            </w:r>
            <w:r>
              <w:rPr>
                <w:sz w:val="20"/>
              </w:rPr>
              <w:t xml:space="preserve"> - общая численность детей в возрасте от 3 до 7 лет;</w:t>
            </w:r>
          </w:p>
          <w:p>
            <w:pPr>
              <w:pStyle w:val="0"/>
              <w:jc w:val="both"/>
            </w:pPr>
            <w:r>
              <w:rPr>
                <w:sz w:val="20"/>
              </w:rPr>
              <w:t xml:space="preserve">Ч</w:t>
            </w:r>
            <w:r>
              <w:rPr>
                <w:sz w:val="20"/>
                <w:vertAlign w:val="subscript"/>
              </w:rPr>
              <w:t xml:space="preserve">Допп</w:t>
            </w:r>
            <w:r>
              <w:rPr>
                <w:sz w:val="20"/>
              </w:rPr>
              <w:t xml:space="preserve"> - численность детей в возрасте от 3 до 7 лет, осваивающих парциальную программу "Здравствуй, мир Белогорья!" (с разработанным блоком медицинских профессий)</w:t>
            </w:r>
          </w:p>
        </w:tc>
        <w:tc>
          <w:tcPr>
            <w:tcW w:w="1774" w:type="dxa"/>
          </w:tcPr>
          <w:p>
            <w:pPr>
              <w:pStyle w:val="0"/>
              <w:jc w:val="both"/>
            </w:pPr>
            <w:r>
              <w:rPr>
                <w:sz w:val="20"/>
              </w:rPr>
              <w:t xml:space="preserve">Периодическая отчетность</w:t>
            </w:r>
          </w:p>
        </w:tc>
        <w:tc>
          <w:tcPr>
            <w:tcW w:w="1714" w:type="dxa"/>
          </w:tcPr>
          <w:p>
            <w:pPr>
              <w:pStyle w:val="0"/>
              <w:jc w:val="center"/>
            </w:pPr>
            <w:r>
              <w:rPr>
                <w:sz w:val="20"/>
              </w:rPr>
              <w:t xml:space="preserve">Ежегодно</w:t>
            </w:r>
          </w:p>
        </w:tc>
      </w:tr>
      <w:tr>
        <w:tc>
          <w:tcPr>
            <w:tcW w:w="604" w:type="dxa"/>
          </w:tcPr>
          <w:p>
            <w:pPr>
              <w:pStyle w:val="0"/>
              <w:jc w:val="center"/>
            </w:pPr>
            <w:r>
              <w:rPr>
                <w:sz w:val="20"/>
              </w:rPr>
              <w:t xml:space="preserve">2.17.</w:t>
            </w:r>
          </w:p>
        </w:tc>
        <w:tc>
          <w:tcPr>
            <w:tcW w:w="3169" w:type="dxa"/>
          </w:tcPr>
          <w:p>
            <w:pPr>
              <w:pStyle w:val="0"/>
              <w:jc w:val="both"/>
            </w:pPr>
            <w:r>
              <w:rPr>
                <w:sz w:val="20"/>
              </w:rPr>
              <w:t xml:space="preserve">Количество дошкольных образовательных организаций, в которых создана развивающая предметно-пространственная среда для освоения блока медицинских профессий парциальной программы "Здравствуй, мир Белогорья!"</w:t>
            </w:r>
          </w:p>
        </w:tc>
        <w:tc>
          <w:tcPr>
            <w:tcW w:w="1249" w:type="dxa"/>
          </w:tcPr>
          <w:p>
            <w:pPr>
              <w:pStyle w:val="0"/>
              <w:jc w:val="both"/>
            </w:pPr>
            <w:r>
              <w:rPr>
                <w:sz w:val="20"/>
              </w:rPr>
              <w:t xml:space="preserve">Единиц</w:t>
            </w:r>
          </w:p>
        </w:tc>
        <w:tc>
          <w:tcPr>
            <w:tcW w:w="5046" w:type="dxa"/>
          </w:tcPr>
          <w:p>
            <w:pPr>
              <w:pStyle w:val="0"/>
              <w:jc w:val="both"/>
            </w:pPr>
            <w:r>
              <w:rPr>
                <w:sz w:val="20"/>
              </w:rPr>
              <w:t xml:space="preserve">Значение целевого индикатора рассчитывается путем суммирования количества дошкольных образовательных организаций, в которых создана развивающая предметно-пространственная среда для освоения блока медицинских профессий парциальной программы "Здравствуй, мир Белогорья!"</w:t>
            </w:r>
          </w:p>
        </w:tc>
        <w:tc>
          <w:tcPr>
            <w:tcW w:w="1774" w:type="dxa"/>
          </w:tcPr>
          <w:p>
            <w:pPr>
              <w:pStyle w:val="0"/>
              <w:jc w:val="both"/>
            </w:pPr>
            <w:r>
              <w:rPr>
                <w:sz w:val="20"/>
              </w:rPr>
              <w:t xml:space="preserve">Периодическая отчетность</w:t>
            </w:r>
          </w:p>
        </w:tc>
        <w:tc>
          <w:tcPr>
            <w:tcW w:w="1714" w:type="dxa"/>
          </w:tcPr>
          <w:p>
            <w:pPr>
              <w:pStyle w:val="0"/>
              <w:jc w:val="center"/>
            </w:pPr>
            <w:r>
              <w:rPr>
                <w:sz w:val="20"/>
              </w:rPr>
              <w:t xml:space="preserve">Ежегодно</w:t>
            </w:r>
          </w:p>
        </w:tc>
      </w:tr>
      <w:tr>
        <w:tc>
          <w:tcPr>
            <w:gridSpan w:val="6"/>
            <w:tcW w:w="13556" w:type="dxa"/>
          </w:tcPr>
          <w:p>
            <w:pPr>
              <w:pStyle w:val="0"/>
              <w:outlineLvl w:val="2"/>
              <w:jc w:val="center"/>
            </w:pPr>
            <w:r>
              <w:rPr>
                <w:sz w:val="20"/>
              </w:rPr>
              <w:t xml:space="preserve">Направление 3 "Кадровая инфраструктура регионального здравоохранения"</w:t>
            </w:r>
          </w:p>
        </w:tc>
      </w:tr>
      <w:tr>
        <w:tc>
          <w:tcPr>
            <w:tcW w:w="604" w:type="dxa"/>
          </w:tcPr>
          <w:p>
            <w:pPr>
              <w:pStyle w:val="0"/>
              <w:jc w:val="center"/>
            </w:pPr>
            <w:r>
              <w:rPr>
                <w:sz w:val="20"/>
              </w:rPr>
              <w:t xml:space="preserve">3.1.</w:t>
            </w:r>
          </w:p>
        </w:tc>
        <w:tc>
          <w:tcPr>
            <w:tcW w:w="3169" w:type="dxa"/>
          </w:tcPr>
          <w:p>
            <w:pPr>
              <w:pStyle w:val="0"/>
              <w:jc w:val="both"/>
            </w:pPr>
            <w:r>
              <w:rPr>
                <w:sz w:val="20"/>
              </w:rPr>
              <w:t xml:space="preserve">Количество врачей, работающих в государственных учреждениях области</w:t>
            </w:r>
          </w:p>
        </w:tc>
        <w:tc>
          <w:tcPr>
            <w:tcW w:w="1249" w:type="dxa"/>
          </w:tcPr>
          <w:p>
            <w:pPr>
              <w:pStyle w:val="0"/>
              <w:jc w:val="center"/>
            </w:pPr>
            <w:r>
              <w:rPr>
                <w:sz w:val="20"/>
              </w:rPr>
              <w:t xml:space="preserve">Единиц</w:t>
            </w:r>
          </w:p>
        </w:tc>
        <w:tc>
          <w:tcPr>
            <w:tcW w:w="5046" w:type="dxa"/>
          </w:tcPr>
          <w:p>
            <w:pPr>
              <w:pStyle w:val="0"/>
              <w:jc w:val="both"/>
            </w:pPr>
            <w:r>
              <w:rPr>
                <w:sz w:val="20"/>
              </w:rPr>
              <w:t xml:space="preserve">Значение целевого индикатора рассчитывается путем суммирования количества врачей, работающих в государственных учреждениях области</w:t>
            </w:r>
          </w:p>
        </w:tc>
        <w:tc>
          <w:tcPr>
            <w:tcW w:w="1774" w:type="dxa"/>
          </w:tcPr>
          <w:p>
            <w:pPr>
              <w:pStyle w:val="0"/>
              <w:jc w:val="center"/>
            </w:pPr>
            <w:r>
              <w:rPr>
                <w:sz w:val="20"/>
              </w:rPr>
              <w:t xml:space="preserve">Ведомственный мониторинг</w:t>
            </w:r>
          </w:p>
        </w:tc>
        <w:tc>
          <w:tcPr>
            <w:tcW w:w="1714" w:type="dxa"/>
          </w:tcPr>
          <w:p>
            <w:pPr>
              <w:pStyle w:val="0"/>
              <w:jc w:val="center"/>
            </w:pPr>
            <w:r>
              <w:rPr>
                <w:sz w:val="20"/>
              </w:rPr>
              <w:t xml:space="preserve">Ежегодно до 15 марта</w:t>
            </w:r>
          </w:p>
        </w:tc>
      </w:tr>
      <w:tr>
        <w:tc>
          <w:tcPr>
            <w:tcW w:w="604" w:type="dxa"/>
          </w:tcPr>
          <w:p>
            <w:pPr>
              <w:pStyle w:val="0"/>
              <w:jc w:val="center"/>
            </w:pPr>
            <w:r>
              <w:rPr>
                <w:sz w:val="20"/>
              </w:rPr>
              <w:t xml:space="preserve">3.2.</w:t>
            </w:r>
          </w:p>
        </w:tc>
        <w:tc>
          <w:tcPr>
            <w:tcW w:w="3169" w:type="dxa"/>
          </w:tcPr>
          <w:p>
            <w:pPr>
              <w:pStyle w:val="0"/>
              <w:jc w:val="both"/>
            </w:pPr>
            <w:r>
              <w:rPr>
                <w:sz w:val="20"/>
              </w:rPr>
              <w:t xml:space="preserve">Количество среднего медицинского персонала, работающего в государственных учреждениях области</w:t>
            </w:r>
          </w:p>
        </w:tc>
        <w:tc>
          <w:tcPr>
            <w:tcW w:w="1249" w:type="dxa"/>
          </w:tcPr>
          <w:p>
            <w:pPr>
              <w:pStyle w:val="0"/>
              <w:jc w:val="center"/>
            </w:pPr>
            <w:r>
              <w:rPr>
                <w:sz w:val="20"/>
              </w:rPr>
              <w:t xml:space="preserve">Единиц</w:t>
            </w:r>
          </w:p>
        </w:tc>
        <w:tc>
          <w:tcPr>
            <w:tcW w:w="5046" w:type="dxa"/>
          </w:tcPr>
          <w:p>
            <w:pPr>
              <w:pStyle w:val="0"/>
              <w:jc w:val="both"/>
            </w:pPr>
            <w:r>
              <w:rPr>
                <w:sz w:val="20"/>
              </w:rPr>
              <w:t xml:space="preserve">Значение целевого индикатора рассчитывается путем суммирования количества среднего медицинского персонала, работающего в государственных учреждениях области</w:t>
            </w:r>
          </w:p>
        </w:tc>
        <w:tc>
          <w:tcPr>
            <w:tcW w:w="1774" w:type="dxa"/>
          </w:tcPr>
          <w:p>
            <w:pPr>
              <w:pStyle w:val="0"/>
              <w:jc w:val="center"/>
            </w:pPr>
            <w:r>
              <w:rPr>
                <w:sz w:val="20"/>
              </w:rPr>
              <w:t xml:space="preserve">Ведомственный мониторинг</w:t>
            </w:r>
          </w:p>
        </w:tc>
        <w:tc>
          <w:tcPr>
            <w:tcW w:w="1714" w:type="dxa"/>
          </w:tcPr>
          <w:p>
            <w:pPr>
              <w:pStyle w:val="0"/>
              <w:jc w:val="center"/>
            </w:pPr>
            <w:r>
              <w:rPr>
                <w:sz w:val="20"/>
              </w:rPr>
              <w:t xml:space="preserve">Ежегодно до 15 марта</w:t>
            </w:r>
          </w:p>
        </w:tc>
      </w:tr>
      <w:tr>
        <w:tc>
          <w:tcPr>
            <w:tcW w:w="604" w:type="dxa"/>
          </w:tcPr>
          <w:p>
            <w:pPr>
              <w:pStyle w:val="0"/>
              <w:jc w:val="center"/>
            </w:pPr>
            <w:r>
              <w:rPr>
                <w:sz w:val="20"/>
              </w:rPr>
              <w:t xml:space="preserve">3.3.</w:t>
            </w:r>
          </w:p>
        </w:tc>
        <w:tc>
          <w:tcPr>
            <w:tcW w:w="3169" w:type="dxa"/>
          </w:tcPr>
          <w:p>
            <w:pPr>
              <w:pStyle w:val="0"/>
              <w:jc w:val="both"/>
            </w:pPr>
            <w:r>
              <w:rPr>
                <w:sz w:val="20"/>
              </w:rPr>
              <w:t xml:space="preserve">Количество врачей-специалистов, заключивших трудовой договор с учреждениями здравоохранения Белгородской области - участниками программы, обеспеченных жильем</w:t>
            </w:r>
          </w:p>
        </w:tc>
        <w:tc>
          <w:tcPr>
            <w:tcW w:w="1249" w:type="dxa"/>
          </w:tcPr>
          <w:p>
            <w:pPr>
              <w:pStyle w:val="0"/>
              <w:jc w:val="center"/>
            </w:pPr>
            <w:r>
              <w:rPr>
                <w:sz w:val="20"/>
              </w:rPr>
              <w:t xml:space="preserve">Единиц</w:t>
            </w:r>
          </w:p>
        </w:tc>
        <w:tc>
          <w:tcPr>
            <w:tcW w:w="5046" w:type="dxa"/>
          </w:tcPr>
          <w:p>
            <w:pPr>
              <w:pStyle w:val="0"/>
              <w:jc w:val="both"/>
            </w:pPr>
            <w:r>
              <w:rPr>
                <w:sz w:val="20"/>
              </w:rPr>
              <w:t xml:space="preserve">Значение целевого индикатора рассчитывается путем суммирования количества врачей-специалистов, претендующих на заключение трудового договора с учреждениями здравоохранения Белгородской области - участниками программы, обеспеченных жильем</w:t>
            </w:r>
          </w:p>
        </w:tc>
        <w:tc>
          <w:tcPr>
            <w:tcW w:w="1774" w:type="dxa"/>
          </w:tcPr>
          <w:p>
            <w:pPr>
              <w:pStyle w:val="0"/>
              <w:jc w:val="center"/>
            </w:pPr>
            <w:r>
              <w:rPr>
                <w:sz w:val="20"/>
              </w:rPr>
              <w:t xml:space="preserve">Ведомственный мониторинг</w:t>
            </w:r>
          </w:p>
        </w:tc>
        <w:tc>
          <w:tcPr>
            <w:tcW w:w="1714" w:type="dxa"/>
          </w:tcPr>
          <w:p>
            <w:pPr>
              <w:pStyle w:val="0"/>
              <w:jc w:val="center"/>
            </w:pPr>
            <w:r>
              <w:rPr>
                <w:sz w:val="20"/>
              </w:rPr>
              <w:t xml:space="preserve">Ежеквартально до 15 числа месяца, следующего за отчетным</w:t>
            </w:r>
          </w:p>
        </w:tc>
      </w:tr>
      <w:tr>
        <w:tc>
          <w:tcPr>
            <w:tcW w:w="604" w:type="dxa"/>
          </w:tcPr>
          <w:p>
            <w:pPr>
              <w:pStyle w:val="0"/>
              <w:jc w:val="center"/>
            </w:pPr>
            <w:r>
              <w:rPr>
                <w:sz w:val="20"/>
              </w:rPr>
              <w:t xml:space="preserve">3.4.</w:t>
            </w:r>
          </w:p>
        </w:tc>
        <w:tc>
          <w:tcPr>
            <w:tcW w:w="3169" w:type="dxa"/>
          </w:tcPr>
          <w:p>
            <w:pPr>
              <w:pStyle w:val="0"/>
              <w:jc w:val="both"/>
            </w:pPr>
            <w:r>
              <w:rPr>
                <w:sz w:val="20"/>
              </w:rPr>
              <w:t xml:space="preserve">Количество врачей и среднего медицинского персонала, получивших меры социальной поддержки</w:t>
            </w:r>
          </w:p>
        </w:tc>
        <w:tc>
          <w:tcPr>
            <w:tcW w:w="1249" w:type="dxa"/>
          </w:tcPr>
          <w:p>
            <w:pPr>
              <w:pStyle w:val="0"/>
              <w:jc w:val="center"/>
            </w:pPr>
            <w:r>
              <w:rPr>
                <w:sz w:val="20"/>
              </w:rPr>
              <w:t xml:space="preserve">Единиц</w:t>
            </w:r>
          </w:p>
        </w:tc>
        <w:tc>
          <w:tcPr>
            <w:tcW w:w="5046" w:type="dxa"/>
          </w:tcPr>
          <w:p>
            <w:pPr>
              <w:pStyle w:val="0"/>
              <w:jc w:val="both"/>
            </w:pPr>
            <w:r>
              <w:rPr>
                <w:sz w:val="20"/>
              </w:rPr>
              <w:t xml:space="preserve">Значение целевого индикатора рассчитывается путем суммирования количества врачей и среднего медицинского персонала, получивших меры социальной поддержки</w:t>
            </w:r>
          </w:p>
        </w:tc>
        <w:tc>
          <w:tcPr>
            <w:tcW w:w="1774" w:type="dxa"/>
          </w:tcPr>
          <w:p>
            <w:pPr>
              <w:pStyle w:val="0"/>
              <w:jc w:val="center"/>
            </w:pPr>
            <w:r>
              <w:rPr>
                <w:sz w:val="20"/>
              </w:rPr>
              <w:t xml:space="preserve">Ведомственный мониторинг</w:t>
            </w:r>
          </w:p>
        </w:tc>
        <w:tc>
          <w:tcPr>
            <w:tcW w:w="1714" w:type="dxa"/>
          </w:tcPr>
          <w:p>
            <w:pPr>
              <w:pStyle w:val="0"/>
              <w:jc w:val="center"/>
            </w:pPr>
            <w:r>
              <w:rPr>
                <w:sz w:val="20"/>
              </w:rPr>
              <w:t xml:space="preserve">Ежеквартально до 15 числа месяца, следующего за отчетным</w:t>
            </w:r>
          </w:p>
        </w:tc>
      </w:tr>
      <w:tr>
        <w:tc>
          <w:tcPr>
            <w:tcW w:w="604" w:type="dxa"/>
          </w:tcPr>
          <w:p>
            <w:pPr>
              <w:pStyle w:val="0"/>
              <w:jc w:val="center"/>
            </w:pPr>
            <w:r>
              <w:rPr>
                <w:sz w:val="20"/>
              </w:rPr>
              <w:t xml:space="preserve">3.5.</w:t>
            </w:r>
          </w:p>
        </w:tc>
        <w:tc>
          <w:tcPr>
            <w:tcW w:w="3169" w:type="dxa"/>
          </w:tcPr>
          <w:p>
            <w:pPr>
              <w:pStyle w:val="0"/>
              <w:jc w:val="both"/>
            </w:pPr>
            <w:r>
              <w:rPr>
                <w:sz w:val="20"/>
              </w:rPr>
              <w:t xml:space="preserve">Соотношение средней заработной платы врачей и иных работников медицинских организаций, имеющих высшее медицинское (фармацевтическое) или иное высшее профессиональное образование, предоставляющих медицинские услуги (обеспечивающих предоставление медицинских услуг), и средней заработной платы в Белгородской области (агрегированные значения)</w:t>
            </w:r>
          </w:p>
        </w:tc>
        <w:tc>
          <w:tcPr>
            <w:tcW w:w="1249" w:type="dxa"/>
          </w:tcPr>
          <w:p>
            <w:pPr>
              <w:pStyle w:val="0"/>
              <w:jc w:val="center"/>
            </w:pPr>
            <w:r>
              <w:rPr>
                <w:sz w:val="20"/>
              </w:rPr>
              <w:t xml:space="preserve">Процентов</w:t>
            </w:r>
          </w:p>
        </w:tc>
        <w:tc>
          <w:tcPr>
            <w:tcW w:w="5046" w:type="dxa"/>
          </w:tcPr>
          <w:p>
            <w:pPr>
              <w:pStyle w:val="0"/>
              <w:jc w:val="both"/>
            </w:pPr>
            <w:r>
              <w:rPr>
                <w:sz w:val="20"/>
              </w:rPr>
              <w:t xml:space="preserve">ДЗП(ВР) ЗП</w:t>
            </w:r>
            <w:r>
              <w:rPr>
                <w:sz w:val="20"/>
                <w:vertAlign w:val="subscript"/>
              </w:rPr>
              <w:t xml:space="preserve">ср</w:t>
            </w:r>
            <w:r>
              <w:rPr>
                <w:sz w:val="20"/>
              </w:rPr>
              <w:t xml:space="preserve"> = НЗП(ВР) </w:t>
            </w:r>
            <w:r>
              <w:rPr>
                <w:sz w:val="20"/>
                <w:vertAlign w:val="subscript"/>
              </w:rPr>
              <w:t xml:space="preserve">ср</w:t>
            </w:r>
            <w:r>
              <w:rPr>
                <w:sz w:val="20"/>
              </w:rPr>
              <w:t xml:space="preserve"> / ЗП</w:t>
            </w:r>
            <w:r>
              <w:rPr>
                <w:sz w:val="20"/>
                <w:vertAlign w:val="subscript"/>
              </w:rPr>
              <w:t xml:space="preserve">ср</w:t>
            </w:r>
            <w:r>
              <w:rPr>
                <w:sz w:val="20"/>
              </w:rPr>
              <w:t xml:space="preserve"> * 100, где:</w:t>
            </w:r>
          </w:p>
          <w:p>
            <w:pPr>
              <w:pStyle w:val="0"/>
              <w:jc w:val="both"/>
            </w:pPr>
            <w:r>
              <w:rPr>
                <w:sz w:val="20"/>
              </w:rPr>
              <w:t xml:space="preserve">ДЗП(ВР) ЗП</w:t>
            </w:r>
            <w:r>
              <w:rPr>
                <w:sz w:val="20"/>
                <w:vertAlign w:val="subscript"/>
              </w:rPr>
              <w:t xml:space="preserve">ср</w:t>
            </w:r>
            <w:r>
              <w:rPr>
                <w:sz w:val="20"/>
              </w:rPr>
              <w:t xml:space="preserve"> - соотношение средней заработной платы врачей и иных работников медицинских организаций, имеющих высшее медицинское (фармацевтическое) или иное высшее профессиональное образование, предоставляющих медицинские услуги (обеспечивающих предоставление медицинских услуг), и средней заработной платы в Белгородской области в 2014 - 2018 годах (агрегированные значения);</w:t>
            </w:r>
          </w:p>
          <w:p>
            <w:pPr>
              <w:pStyle w:val="0"/>
              <w:jc w:val="both"/>
            </w:pPr>
            <w:r>
              <w:rPr>
                <w:sz w:val="20"/>
              </w:rPr>
              <w:t xml:space="preserve">НЗП(ВР)</w:t>
            </w:r>
            <w:r>
              <w:rPr>
                <w:sz w:val="20"/>
                <w:vertAlign w:val="subscript"/>
              </w:rPr>
              <w:t xml:space="preserve">ср</w:t>
            </w:r>
            <w:r>
              <w:rPr>
                <w:sz w:val="20"/>
              </w:rPr>
              <w:t xml:space="preserve"> - средняя номинальная заработная плата врачей и иных работников медицинских организаций, имеющих высшее медицинское (фармацевтическое) или иное высшее профессиональное образование, предоставляющих медицинские услуги (обеспечивающих предоставление медицинских услуг), за отчетный месяц (информация медицинских организаций области);</w:t>
            </w:r>
          </w:p>
          <w:p>
            <w:pPr>
              <w:pStyle w:val="0"/>
              <w:jc w:val="both"/>
            </w:pPr>
            <w:r>
              <w:rPr>
                <w:sz w:val="20"/>
              </w:rPr>
              <w:t xml:space="preserve">ЗП</w:t>
            </w:r>
            <w:r>
              <w:rPr>
                <w:sz w:val="20"/>
                <w:vertAlign w:val="subscript"/>
              </w:rPr>
              <w:t xml:space="preserve">ср</w:t>
            </w:r>
            <w:r>
              <w:rPr>
                <w:sz w:val="20"/>
              </w:rPr>
              <w:t xml:space="preserve"> - средняя заработная плата в Белгородской области (информация департамента экономического развития области)</w:t>
            </w:r>
          </w:p>
        </w:tc>
        <w:tc>
          <w:tcPr>
            <w:tcW w:w="1774" w:type="dxa"/>
          </w:tcPr>
          <w:p>
            <w:pPr>
              <w:pStyle w:val="0"/>
              <w:jc w:val="center"/>
            </w:pPr>
            <w:r>
              <w:rPr>
                <w:sz w:val="20"/>
              </w:rPr>
              <w:t xml:space="preserve">Ведомственный мониторинг</w:t>
            </w:r>
          </w:p>
        </w:tc>
        <w:tc>
          <w:tcPr>
            <w:tcW w:w="1714" w:type="dxa"/>
          </w:tcPr>
          <w:p>
            <w:pPr>
              <w:pStyle w:val="0"/>
              <w:jc w:val="center"/>
            </w:pPr>
            <w:r>
              <w:rPr>
                <w:sz w:val="20"/>
              </w:rPr>
              <w:t xml:space="preserve">Ежемесячно до 10 числа месяца, следующего за отчетным; ежегодно до 7 февраля</w:t>
            </w:r>
          </w:p>
        </w:tc>
      </w:tr>
      <w:tr>
        <w:tc>
          <w:tcPr>
            <w:tcW w:w="604" w:type="dxa"/>
          </w:tcPr>
          <w:p>
            <w:pPr>
              <w:pStyle w:val="0"/>
              <w:jc w:val="center"/>
            </w:pPr>
            <w:r>
              <w:rPr>
                <w:sz w:val="20"/>
              </w:rPr>
              <w:t xml:space="preserve">3.6.</w:t>
            </w:r>
          </w:p>
        </w:tc>
        <w:tc>
          <w:tcPr>
            <w:tcW w:w="3169" w:type="dxa"/>
          </w:tcPr>
          <w:p>
            <w:pPr>
              <w:pStyle w:val="0"/>
              <w:jc w:val="both"/>
            </w:pPr>
            <w:r>
              <w:rPr>
                <w:sz w:val="20"/>
              </w:rPr>
              <w:t xml:space="preserve">Соотношение средней заработной платы среднего медицинского (фармацевтического) персонала (персонала, обеспечивающего предоставление медицинских услуг) и средней заработной платы в Белгородской области (агрегированные значения)</w:t>
            </w:r>
          </w:p>
        </w:tc>
        <w:tc>
          <w:tcPr>
            <w:tcW w:w="1249" w:type="dxa"/>
          </w:tcPr>
          <w:p>
            <w:pPr>
              <w:pStyle w:val="0"/>
              <w:jc w:val="center"/>
            </w:pPr>
            <w:r>
              <w:rPr>
                <w:sz w:val="20"/>
              </w:rPr>
              <w:t xml:space="preserve">Процентов</w:t>
            </w:r>
          </w:p>
        </w:tc>
        <w:tc>
          <w:tcPr>
            <w:tcW w:w="5046" w:type="dxa"/>
          </w:tcPr>
          <w:p>
            <w:pPr>
              <w:pStyle w:val="0"/>
              <w:jc w:val="both"/>
            </w:pPr>
            <w:r>
              <w:rPr>
                <w:sz w:val="20"/>
              </w:rPr>
              <w:t xml:space="preserve">ДЗП(СРМП) ЗП</w:t>
            </w:r>
            <w:r>
              <w:rPr>
                <w:sz w:val="20"/>
                <w:vertAlign w:val="subscript"/>
              </w:rPr>
              <w:t xml:space="preserve">ср</w:t>
            </w:r>
            <w:r>
              <w:rPr>
                <w:sz w:val="20"/>
              </w:rPr>
              <w:t xml:space="preserve"> = НЗП(СРМП)</w:t>
            </w:r>
            <w:r>
              <w:rPr>
                <w:sz w:val="20"/>
                <w:vertAlign w:val="subscript"/>
              </w:rPr>
              <w:t xml:space="preserve">ср</w:t>
            </w:r>
            <w:r>
              <w:rPr>
                <w:sz w:val="20"/>
              </w:rPr>
              <w:t xml:space="preserve"> / ЗП</w:t>
            </w:r>
            <w:r>
              <w:rPr>
                <w:sz w:val="20"/>
                <w:vertAlign w:val="subscript"/>
              </w:rPr>
              <w:t xml:space="preserve">ср</w:t>
            </w:r>
            <w:r>
              <w:rPr>
                <w:sz w:val="20"/>
              </w:rPr>
              <w:t xml:space="preserve"> * 100,</w:t>
            </w:r>
          </w:p>
          <w:p>
            <w:pPr>
              <w:pStyle w:val="0"/>
              <w:jc w:val="both"/>
            </w:pPr>
            <w:r>
              <w:rPr>
                <w:sz w:val="20"/>
              </w:rPr>
              <w:t xml:space="preserve">где:</w:t>
            </w:r>
          </w:p>
          <w:p>
            <w:pPr>
              <w:pStyle w:val="0"/>
              <w:jc w:val="both"/>
            </w:pPr>
            <w:r>
              <w:rPr>
                <w:sz w:val="20"/>
              </w:rPr>
              <w:t xml:space="preserve">ДЗП(СРМП) ЗП</w:t>
            </w:r>
            <w:r>
              <w:rPr>
                <w:sz w:val="20"/>
                <w:vertAlign w:val="subscript"/>
              </w:rPr>
              <w:t xml:space="preserve">ср</w:t>
            </w:r>
            <w:r>
              <w:rPr>
                <w:sz w:val="20"/>
              </w:rPr>
              <w:t xml:space="preserve"> - соотношение средней заработной платы среднего медицинского (фармацевтического) персонала;</w:t>
            </w:r>
          </w:p>
          <w:p>
            <w:pPr>
              <w:pStyle w:val="0"/>
              <w:jc w:val="both"/>
            </w:pPr>
            <w:r>
              <w:rPr>
                <w:sz w:val="20"/>
              </w:rPr>
              <w:t xml:space="preserve">НЗП(СРМП)</w:t>
            </w:r>
            <w:r>
              <w:rPr>
                <w:sz w:val="20"/>
                <w:vertAlign w:val="subscript"/>
              </w:rPr>
              <w:t xml:space="preserve">ср</w:t>
            </w:r>
            <w:r>
              <w:rPr>
                <w:sz w:val="20"/>
              </w:rPr>
              <w:t xml:space="preserve"> - средняя номинальная заработная плата среднего медицинского (фармацевтического) персонала (персонала, обеспечивающего предоставление медицинских услуг) за отчетный месяц (информация медицинских организаций области);</w:t>
            </w:r>
          </w:p>
          <w:p>
            <w:pPr>
              <w:pStyle w:val="0"/>
              <w:jc w:val="both"/>
            </w:pPr>
            <w:r>
              <w:rPr>
                <w:sz w:val="20"/>
              </w:rPr>
              <w:t xml:space="preserve">ЗП</w:t>
            </w:r>
            <w:r>
              <w:rPr>
                <w:sz w:val="20"/>
                <w:vertAlign w:val="subscript"/>
              </w:rPr>
              <w:t xml:space="preserve">ср</w:t>
            </w:r>
            <w:r>
              <w:rPr>
                <w:sz w:val="20"/>
              </w:rPr>
              <w:t xml:space="preserve"> - средняя заработная плата в Белгородской области (информация департамента экономического развития области)</w:t>
            </w:r>
          </w:p>
        </w:tc>
        <w:tc>
          <w:tcPr>
            <w:tcW w:w="1774" w:type="dxa"/>
          </w:tcPr>
          <w:p>
            <w:pPr>
              <w:pStyle w:val="0"/>
              <w:jc w:val="center"/>
            </w:pPr>
            <w:r>
              <w:rPr>
                <w:sz w:val="20"/>
              </w:rPr>
              <w:t xml:space="preserve">Ведомственный мониторинг</w:t>
            </w:r>
          </w:p>
        </w:tc>
        <w:tc>
          <w:tcPr>
            <w:tcW w:w="1714" w:type="dxa"/>
          </w:tcPr>
          <w:p>
            <w:pPr>
              <w:pStyle w:val="0"/>
              <w:jc w:val="center"/>
            </w:pPr>
            <w:r>
              <w:rPr>
                <w:sz w:val="20"/>
              </w:rPr>
              <w:t xml:space="preserve">Ежемесячно до 10 числа месяца, следующего за отчетным; ежегодно до 7 февраля</w:t>
            </w:r>
          </w:p>
        </w:tc>
      </w:tr>
      <w:tr>
        <w:tc>
          <w:tcPr>
            <w:tcW w:w="604" w:type="dxa"/>
          </w:tcPr>
          <w:p>
            <w:pPr>
              <w:pStyle w:val="0"/>
              <w:jc w:val="center"/>
            </w:pPr>
            <w:r>
              <w:rPr>
                <w:sz w:val="20"/>
              </w:rPr>
            </w:r>
          </w:p>
        </w:tc>
        <w:tc>
          <w:tcPr>
            <w:gridSpan w:val="5"/>
            <w:tcW w:w="12952" w:type="dxa"/>
          </w:tcPr>
          <w:p>
            <w:pPr>
              <w:pStyle w:val="0"/>
              <w:jc w:val="center"/>
            </w:pPr>
            <w:r>
              <w:rPr>
                <w:sz w:val="20"/>
              </w:rPr>
              <w:t xml:space="preserve">Направление 4 "Рынок труда медицинских кадров"</w:t>
            </w:r>
          </w:p>
        </w:tc>
      </w:tr>
      <w:tr>
        <w:tc>
          <w:tcPr>
            <w:tcW w:w="604" w:type="dxa"/>
          </w:tcPr>
          <w:p>
            <w:pPr>
              <w:pStyle w:val="0"/>
              <w:jc w:val="center"/>
            </w:pPr>
            <w:r>
              <w:rPr>
                <w:sz w:val="20"/>
              </w:rPr>
              <w:t xml:space="preserve">4.1.</w:t>
            </w:r>
          </w:p>
        </w:tc>
        <w:tc>
          <w:tcPr>
            <w:tcW w:w="3169" w:type="dxa"/>
          </w:tcPr>
          <w:p>
            <w:pPr>
              <w:pStyle w:val="0"/>
              <w:jc w:val="both"/>
            </w:pPr>
            <w:r>
              <w:rPr>
                <w:sz w:val="20"/>
              </w:rPr>
              <w:t xml:space="preserve">Уровень трудоустройства граждан, имеющих медицинское образование</w:t>
            </w:r>
          </w:p>
        </w:tc>
        <w:tc>
          <w:tcPr>
            <w:tcW w:w="1249" w:type="dxa"/>
          </w:tcPr>
          <w:p>
            <w:pPr>
              <w:pStyle w:val="0"/>
              <w:jc w:val="center"/>
            </w:pPr>
            <w:r>
              <w:rPr>
                <w:sz w:val="20"/>
              </w:rPr>
              <w:t xml:space="preserve">Процентов</w:t>
            </w:r>
          </w:p>
        </w:tc>
        <w:tc>
          <w:tcPr>
            <w:tcW w:w="5046" w:type="dxa"/>
          </w:tcPr>
          <w:p>
            <w:pPr>
              <w:pStyle w:val="0"/>
              <w:jc w:val="center"/>
            </w:pPr>
            <w:r>
              <w:rPr>
                <w:sz w:val="20"/>
              </w:rPr>
              <w:t xml:space="preserve">У</w:t>
            </w:r>
            <w:r>
              <w:rPr>
                <w:sz w:val="20"/>
                <w:vertAlign w:val="subscript"/>
              </w:rPr>
              <w:t xml:space="preserve">тр.г.</w:t>
            </w:r>
            <w:r>
              <w:rPr>
                <w:sz w:val="20"/>
              </w:rPr>
              <w:t xml:space="preserve"> = S</w:t>
            </w:r>
            <w:r>
              <w:rPr>
                <w:sz w:val="20"/>
                <w:vertAlign w:val="subscript"/>
              </w:rPr>
              <w:t xml:space="preserve">тр.г.</w:t>
            </w:r>
            <w:r>
              <w:rPr>
                <w:sz w:val="20"/>
              </w:rPr>
              <w:t xml:space="preserve"> / S</w:t>
            </w:r>
            <w:r>
              <w:rPr>
                <w:sz w:val="20"/>
                <w:vertAlign w:val="subscript"/>
              </w:rPr>
              <w:t xml:space="preserve">обр.г.</w:t>
            </w:r>
            <w:r>
              <w:rPr>
                <w:sz w:val="20"/>
              </w:rPr>
              <w:t xml:space="preserve"> * 100,</w:t>
            </w:r>
          </w:p>
          <w:p>
            <w:pPr>
              <w:pStyle w:val="0"/>
              <w:jc w:val="both"/>
            </w:pPr>
            <w:r>
              <w:rPr>
                <w:sz w:val="20"/>
              </w:rPr>
              <w:t xml:space="preserve">где:</w:t>
            </w:r>
          </w:p>
          <w:p>
            <w:pPr>
              <w:pStyle w:val="0"/>
              <w:jc w:val="both"/>
            </w:pPr>
            <w:r>
              <w:rPr>
                <w:sz w:val="20"/>
              </w:rPr>
              <w:t xml:space="preserve">S</w:t>
            </w:r>
            <w:r>
              <w:rPr>
                <w:sz w:val="20"/>
                <w:vertAlign w:val="subscript"/>
              </w:rPr>
              <w:t xml:space="preserve">тр.г.</w:t>
            </w:r>
            <w:r>
              <w:rPr>
                <w:sz w:val="20"/>
              </w:rPr>
              <w:t xml:space="preserve"> - численность трудоустроенных граждан, имеющих медицинское образование, чел.,</w:t>
            </w:r>
          </w:p>
          <w:p>
            <w:pPr>
              <w:pStyle w:val="0"/>
              <w:jc w:val="both"/>
            </w:pPr>
            <w:r>
              <w:rPr>
                <w:sz w:val="20"/>
              </w:rPr>
              <w:t xml:space="preserve">S</w:t>
            </w:r>
            <w:r>
              <w:rPr>
                <w:sz w:val="20"/>
                <w:vertAlign w:val="subscript"/>
              </w:rPr>
              <w:t xml:space="preserve">обр.г.</w:t>
            </w:r>
            <w:r>
              <w:rPr>
                <w:sz w:val="20"/>
              </w:rPr>
              <w:t xml:space="preserve"> - численность граждан, имеющих медицинское образование, обратившихся в органы службы занятости по вопросу трудоустройства, чел.</w:t>
            </w:r>
          </w:p>
        </w:tc>
        <w:tc>
          <w:tcPr>
            <w:tcW w:w="1774" w:type="dxa"/>
          </w:tcPr>
          <w:p>
            <w:pPr>
              <w:pStyle w:val="0"/>
              <w:jc w:val="center"/>
            </w:pPr>
            <w:r>
              <w:rPr>
                <w:sz w:val="20"/>
              </w:rPr>
              <w:t xml:space="preserve">Ведомственный мониторинг</w:t>
            </w:r>
          </w:p>
        </w:tc>
        <w:tc>
          <w:tcPr>
            <w:tcW w:w="1714" w:type="dxa"/>
          </w:tcPr>
          <w:p>
            <w:pPr>
              <w:pStyle w:val="0"/>
              <w:jc w:val="center"/>
            </w:pPr>
            <w:r>
              <w:rPr>
                <w:sz w:val="20"/>
              </w:rPr>
              <w:t xml:space="preserve">Ежемесячно до 15 числа месяца, следующего за отчетным</w:t>
            </w:r>
          </w:p>
        </w:tc>
      </w:tr>
      <w:tr>
        <w:tc>
          <w:tcPr>
            <w:tcW w:w="604" w:type="dxa"/>
          </w:tcPr>
          <w:p>
            <w:pPr>
              <w:pStyle w:val="0"/>
              <w:jc w:val="center"/>
            </w:pPr>
            <w:r>
              <w:rPr>
                <w:sz w:val="20"/>
              </w:rPr>
              <w:t xml:space="preserve">4.2.</w:t>
            </w:r>
          </w:p>
        </w:tc>
        <w:tc>
          <w:tcPr>
            <w:tcW w:w="3169" w:type="dxa"/>
          </w:tcPr>
          <w:p>
            <w:pPr>
              <w:pStyle w:val="0"/>
              <w:jc w:val="both"/>
            </w:pPr>
            <w:r>
              <w:rPr>
                <w:sz w:val="20"/>
              </w:rPr>
              <w:t xml:space="preserve">Коэффициент напряженности на рынке труда в сфере здравоохранения</w:t>
            </w:r>
          </w:p>
        </w:tc>
        <w:tc>
          <w:tcPr>
            <w:tcW w:w="1249" w:type="dxa"/>
          </w:tcPr>
          <w:p>
            <w:pPr>
              <w:pStyle w:val="0"/>
              <w:jc w:val="center"/>
            </w:pPr>
            <w:r>
              <w:rPr>
                <w:sz w:val="20"/>
              </w:rPr>
              <w:t xml:space="preserve">Единиц</w:t>
            </w:r>
          </w:p>
        </w:tc>
        <w:tc>
          <w:tcPr>
            <w:tcW w:w="5046" w:type="dxa"/>
          </w:tcPr>
          <w:p>
            <w:pPr>
              <w:pStyle w:val="0"/>
              <w:jc w:val="center"/>
            </w:pPr>
            <w:r>
              <w:rPr>
                <w:sz w:val="20"/>
              </w:rPr>
              <w:t xml:space="preserve">Кн. = S</w:t>
            </w:r>
            <w:r>
              <w:rPr>
                <w:sz w:val="20"/>
                <w:vertAlign w:val="subscript"/>
              </w:rPr>
              <w:t xml:space="preserve">б.г.</w:t>
            </w:r>
            <w:r>
              <w:rPr>
                <w:sz w:val="20"/>
              </w:rPr>
              <w:t xml:space="preserve"> / S</w:t>
            </w:r>
            <w:r>
              <w:rPr>
                <w:sz w:val="20"/>
                <w:vertAlign w:val="subscript"/>
              </w:rPr>
              <w:t xml:space="preserve">вак.р.м,</w:t>
            </w:r>
          </w:p>
          <w:p>
            <w:pPr>
              <w:pStyle w:val="0"/>
              <w:jc w:val="both"/>
            </w:pPr>
            <w:r>
              <w:rPr>
                <w:sz w:val="20"/>
              </w:rPr>
              <w:t xml:space="preserve">где:</w:t>
            </w:r>
          </w:p>
          <w:p>
            <w:pPr>
              <w:pStyle w:val="0"/>
              <w:jc w:val="both"/>
            </w:pPr>
            <w:r>
              <w:rPr>
                <w:sz w:val="20"/>
              </w:rPr>
              <w:t xml:space="preserve">S</w:t>
            </w:r>
            <w:r>
              <w:rPr>
                <w:sz w:val="20"/>
                <w:vertAlign w:val="subscript"/>
              </w:rPr>
              <w:t xml:space="preserve">б.г.</w:t>
            </w:r>
            <w:r>
              <w:rPr>
                <w:sz w:val="20"/>
              </w:rPr>
              <w:t xml:space="preserve"> - численность безработных граждан, имеющих медицинское образование, чел.,</w:t>
            </w:r>
          </w:p>
          <w:p>
            <w:pPr>
              <w:pStyle w:val="0"/>
              <w:jc w:val="both"/>
            </w:pPr>
            <w:r>
              <w:rPr>
                <w:sz w:val="20"/>
              </w:rPr>
              <w:t xml:space="preserve">S</w:t>
            </w:r>
            <w:r>
              <w:rPr>
                <w:sz w:val="20"/>
                <w:vertAlign w:val="subscript"/>
              </w:rPr>
              <w:t xml:space="preserve">вак.р.м</w:t>
            </w:r>
            <w:r>
              <w:rPr>
                <w:sz w:val="20"/>
              </w:rPr>
              <w:t xml:space="preserve"> - численность вакантных рабочих мест в сфере здравоохранения, заявленных работодателями в органы службы занятости населения области, ед.</w:t>
            </w:r>
          </w:p>
        </w:tc>
        <w:tc>
          <w:tcPr>
            <w:tcW w:w="1774" w:type="dxa"/>
          </w:tcPr>
          <w:p>
            <w:pPr>
              <w:pStyle w:val="0"/>
              <w:jc w:val="center"/>
            </w:pPr>
            <w:r>
              <w:rPr>
                <w:sz w:val="20"/>
              </w:rPr>
              <w:t xml:space="preserve">Ведомственный мониторинг</w:t>
            </w:r>
          </w:p>
        </w:tc>
        <w:tc>
          <w:tcPr>
            <w:tcW w:w="1714" w:type="dxa"/>
          </w:tcPr>
          <w:p>
            <w:pPr>
              <w:pStyle w:val="0"/>
              <w:jc w:val="center"/>
            </w:pPr>
            <w:r>
              <w:rPr>
                <w:sz w:val="20"/>
              </w:rPr>
              <w:t xml:space="preserve">Ежемесячно до 15 числа месяца, следующего за отчетным</w:t>
            </w:r>
          </w:p>
        </w:tc>
      </w:tr>
      <w:tr>
        <w:tc>
          <w:tcPr>
            <w:tcW w:w="604" w:type="dxa"/>
          </w:tcPr>
          <w:p>
            <w:pPr>
              <w:pStyle w:val="0"/>
              <w:jc w:val="center"/>
            </w:pPr>
            <w:r>
              <w:rPr>
                <w:sz w:val="20"/>
              </w:rPr>
              <w:t xml:space="preserve">4.3.</w:t>
            </w:r>
          </w:p>
        </w:tc>
        <w:tc>
          <w:tcPr>
            <w:tcW w:w="3169" w:type="dxa"/>
          </w:tcPr>
          <w:p>
            <w:pPr>
              <w:pStyle w:val="0"/>
              <w:jc w:val="both"/>
            </w:pPr>
            <w:r>
              <w:rPr>
                <w:sz w:val="20"/>
              </w:rPr>
              <w:t xml:space="preserve">Количество заключенных меморандумов между Правительством Белгородской области и предприятиями внебюджетного сектора</w:t>
            </w:r>
          </w:p>
        </w:tc>
        <w:tc>
          <w:tcPr>
            <w:tcW w:w="1249" w:type="dxa"/>
          </w:tcPr>
          <w:p>
            <w:pPr>
              <w:pStyle w:val="0"/>
              <w:jc w:val="center"/>
            </w:pPr>
            <w:r>
              <w:rPr>
                <w:sz w:val="20"/>
              </w:rPr>
              <w:t xml:space="preserve">Единиц</w:t>
            </w:r>
          </w:p>
        </w:tc>
        <w:tc>
          <w:tcPr>
            <w:tcW w:w="5046" w:type="dxa"/>
          </w:tcPr>
          <w:p>
            <w:pPr>
              <w:pStyle w:val="0"/>
              <w:jc w:val="both"/>
            </w:pPr>
            <w:r>
              <w:rPr>
                <w:sz w:val="20"/>
              </w:rPr>
              <w:t xml:space="preserve">Значение целевого индикатора рассчитывается путем суммирования количества заключенных меморандумов между Правительством Белгородской области и предприятиями внебюджетного сектора</w:t>
            </w:r>
          </w:p>
        </w:tc>
        <w:tc>
          <w:tcPr>
            <w:tcW w:w="1774" w:type="dxa"/>
          </w:tcPr>
          <w:p>
            <w:pPr>
              <w:pStyle w:val="0"/>
              <w:jc w:val="center"/>
            </w:pPr>
            <w:r>
              <w:rPr>
                <w:sz w:val="20"/>
              </w:rPr>
              <w:t xml:space="preserve">Ведомственный мониторинг</w:t>
            </w:r>
          </w:p>
        </w:tc>
        <w:tc>
          <w:tcPr>
            <w:tcW w:w="1714" w:type="dxa"/>
          </w:tcPr>
          <w:p>
            <w:pPr>
              <w:pStyle w:val="0"/>
              <w:jc w:val="center"/>
            </w:pPr>
            <w:r>
              <w:rPr>
                <w:sz w:val="20"/>
              </w:rPr>
              <w:t xml:space="preserve">Ежемесячно до 15 числа месяца, следующего за отчетным</w:t>
            </w:r>
          </w:p>
        </w:tc>
      </w:tr>
      <w:tr>
        <w:tc>
          <w:tcPr>
            <w:tcW w:w="604" w:type="dxa"/>
          </w:tcPr>
          <w:p>
            <w:pPr>
              <w:pStyle w:val="0"/>
              <w:jc w:val="center"/>
            </w:pPr>
            <w:r>
              <w:rPr>
                <w:sz w:val="20"/>
              </w:rPr>
              <w:t xml:space="preserve">4.4.</w:t>
            </w:r>
          </w:p>
        </w:tc>
        <w:tc>
          <w:tcPr>
            <w:tcW w:w="3169" w:type="dxa"/>
          </w:tcPr>
          <w:p>
            <w:pPr>
              <w:pStyle w:val="0"/>
              <w:jc w:val="both"/>
            </w:pPr>
            <w:r>
              <w:rPr>
                <w:sz w:val="20"/>
              </w:rPr>
              <w:t xml:space="preserve">Удельный вес проинформированных выпускников</w:t>
            </w:r>
          </w:p>
        </w:tc>
        <w:tc>
          <w:tcPr>
            <w:tcW w:w="1249" w:type="dxa"/>
          </w:tcPr>
          <w:p>
            <w:pPr>
              <w:pStyle w:val="0"/>
              <w:jc w:val="center"/>
            </w:pPr>
            <w:r>
              <w:rPr>
                <w:sz w:val="20"/>
              </w:rPr>
              <w:t xml:space="preserve">процентов</w:t>
            </w:r>
          </w:p>
        </w:tc>
        <w:tc>
          <w:tcPr>
            <w:tcW w:w="5046" w:type="dxa"/>
          </w:tcPr>
          <w:p>
            <w:pPr>
              <w:pStyle w:val="0"/>
              <w:jc w:val="center"/>
            </w:pPr>
            <w:r>
              <w:rPr>
                <w:sz w:val="20"/>
              </w:rPr>
              <w:t xml:space="preserve">И</w:t>
            </w:r>
            <w:r>
              <w:rPr>
                <w:sz w:val="20"/>
                <w:vertAlign w:val="subscript"/>
              </w:rPr>
              <w:t xml:space="preserve">в</w:t>
            </w:r>
            <w:r>
              <w:rPr>
                <w:sz w:val="20"/>
              </w:rPr>
              <w:t xml:space="preserve"> = S</w:t>
            </w:r>
            <w:r>
              <w:rPr>
                <w:sz w:val="20"/>
                <w:vertAlign w:val="subscript"/>
              </w:rPr>
              <w:t xml:space="preserve">инф.в.м.о.о.</w:t>
            </w:r>
            <w:r>
              <w:rPr>
                <w:sz w:val="20"/>
              </w:rPr>
              <w:t xml:space="preserve"> / S</w:t>
            </w:r>
            <w:r>
              <w:rPr>
                <w:sz w:val="20"/>
                <w:vertAlign w:val="subscript"/>
              </w:rPr>
              <w:t xml:space="preserve">в.м.о.о.</w:t>
            </w:r>
            <w:r>
              <w:rPr>
                <w:sz w:val="20"/>
              </w:rPr>
              <w:t xml:space="preserve"> * 100,</w:t>
            </w:r>
          </w:p>
          <w:p>
            <w:pPr>
              <w:pStyle w:val="0"/>
              <w:jc w:val="both"/>
            </w:pPr>
            <w:r>
              <w:rPr>
                <w:sz w:val="20"/>
              </w:rPr>
              <w:t xml:space="preserve">где:</w:t>
            </w:r>
          </w:p>
          <w:p>
            <w:pPr>
              <w:pStyle w:val="0"/>
              <w:jc w:val="both"/>
            </w:pPr>
            <w:r>
              <w:rPr>
                <w:sz w:val="20"/>
              </w:rPr>
              <w:t xml:space="preserve">S</w:t>
            </w:r>
            <w:r>
              <w:rPr>
                <w:sz w:val="20"/>
                <w:vertAlign w:val="subscript"/>
              </w:rPr>
              <w:t xml:space="preserve">инф.в.м.о.о</w:t>
            </w:r>
            <w:r>
              <w:rPr>
                <w:sz w:val="20"/>
              </w:rPr>
              <w:t xml:space="preserve"> - численность проинформированных выпускников медицинских образовательных организаций, чел.;</w:t>
            </w:r>
          </w:p>
          <w:p>
            <w:pPr>
              <w:pStyle w:val="0"/>
              <w:jc w:val="both"/>
            </w:pPr>
            <w:r>
              <w:rPr>
                <w:sz w:val="20"/>
              </w:rPr>
              <w:t xml:space="preserve">S</w:t>
            </w:r>
            <w:r>
              <w:rPr>
                <w:sz w:val="20"/>
                <w:vertAlign w:val="subscript"/>
              </w:rPr>
              <w:t xml:space="preserve">в.м.о.о.</w:t>
            </w:r>
            <w:r>
              <w:rPr>
                <w:sz w:val="20"/>
              </w:rPr>
              <w:t xml:space="preserve"> - численность выпускников медицинских образовательных организаций, чел.</w:t>
            </w:r>
          </w:p>
        </w:tc>
        <w:tc>
          <w:tcPr>
            <w:tcW w:w="1774" w:type="dxa"/>
          </w:tcPr>
          <w:p>
            <w:pPr>
              <w:pStyle w:val="0"/>
              <w:jc w:val="center"/>
            </w:pPr>
            <w:r>
              <w:rPr>
                <w:sz w:val="20"/>
              </w:rPr>
              <w:t xml:space="preserve">Ведомственный мониторинг</w:t>
            </w:r>
          </w:p>
        </w:tc>
        <w:tc>
          <w:tcPr>
            <w:tcW w:w="1714" w:type="dxa"/>
          </w:tcPr>
          <w:p>
            <w:pPr>
              <w:pStyle w:val="0"/>
              <w:jc w:val="center"/>
            </w:pPr>
            <w:r>
              <w:rPr>
                <w:sz w:val="20"/>
              </w:rPr>
              <w:t xml:space="preserve">Ежемесячно до 15 числа месяца, следующего за отчетным</w:t>
            </w:r>
          </w:p>
        </w:tc>
      </w:tr>
      <w:tr>
        <w:tc>
          <w:tcPr>
            <w:tcW w:w="604" w:type="dxa"/>
          </w:tcPr>
          <w:p>
            <w:pPr>
              <w:pStyle w:val="0"/>
              <w:jc w:val="center"/>
            </w:pPr>
            <w:r>
              <w:rPr>
                <w:sz w:val="20"/>
              </w:rPr>
              <w:t xml:space="preserve">4.5.</w:t>
            </w:r>
          </w:p>
        </w:tc>
        <w:tc>
          <w:tcPr>
            <w:tcW w:w="3169" w:type="dxa"/>
          </w:tcPr>
          <w:p>
            <w:pPr>
              <w:pStyle w:val="0"/>
              <w:jc w:val="both"/>
            </w:pPr>
            <w:r>
              <w:rPr>
                <w:sz w:val="20"/>
              </w:rPr>
              <w:t xml:space="preserve">Количество проведенных ярмарок вакансий</w:t>
            </w:r>
          </w:p>
        </w:tc>
        <w:tc>
          <w:tcPr>
            <w:tcW w:w="1249" w:type="dxa"/>
          </w:tcPr>
          <w:p>
            <w:pPr>
              <w:pStyle w:val="0"/>
              <w:jc w:val="center"/>
            </w:pPr>
            <w:r>
              <w:rPr>
                <w:sz w:val="20"/>
              </w:rPr>
              <w:t xml:space="preserve">Единиц</w:t>
            </w:r>
          </w:p>
        </w:tc>
        <w:tc>
          <w:tcPr>
            <w:tcW w:w="5046" w:type="dxa"/>
          </w:tcPr>
          <w:p>
            <w:pPr>
              <w:pStyle w:val="0"/>
              <w:jc w:val="both"/>
            </w:pPr>
            <w:r>
              <w:rPr>
                <w:sz w:val="20"/>
              </w:rPr>
              <w:t xml:space="preserve">Значение целевого индикатора рассчитывается путем суммирования количества проведенных ярмарок вакансий</w:t>
            </w:r>
          </w:p>
        </w:tc>
        <w:tc>
          <w:tcPr>
            <w:tcW w:w="1774" w:type="dxa"/>
          </w:tcPr>
          <w:p>
            <w:pPr>
              <w:pStyle w:val="0"/>
              <w:jc w:val="center"/>
            </w:pPr>
            <w:r>
              <w:rPr>
                <w:sz w:val="20"/>
              </w:rPr>
              <w:t xml:space="preserve">Ведомственный мониторинг</w:t>
            </w:r>
          </w:p>
        </w:tc>
        <w:tc>
          <w:tcPr>
            <w:tcW w:w="1714" w:type="dxa"/>
          </w:tcPr>
          <w:p>
            <w:pPr>
              <w:pStyle w:val="0"/>
              <w:jc w:val="center"/>
            </w:pPr>
            <w:r>
              <w:rPr>
                <w:sz w:val="20"/>
              </w:rPr>
              <w:t xml:space="preserve">Ежемесячно до 15 числа месяца, следующего за отчетным</w:t>
            </w:r>
          </w:p>
        </w:tc>
      </w:tr>
      <w:tr>
        <w:tc>
          <w:tcPr>
            <w:tcW w:w="604" w:type="dxa"/>
          </w:tcPr>
          <w:p>
            <w:pPr>
              <w:pStyle w:val="0"/>
              <w:jc w:val="center"/>
            </w:pPr>
            <w:r>
              <w:rPr>
                <w:sz w:val="20"/>
              </w:rPr>
              <w:t xml:space="preserve">4.6.</w:t>
            </w:r>
          </w:p>
        </w:tc>
        <w:tc>
          <w:tcPr>
            <w:tcW w:w="3169" w:type="dxa"/>
          </w:tcPr>
          <w:p>
            <w:pPr>
              <w:pStyle w:val="0"/>
              <w:jc w:val="both"/>
            </w:pPr>
            <w:r>
              <w:rPr>
                <w:sz w:val="20"/>
              </w:rPr>
              <w:t xml:space="preserve">Удельный вес проинформированных работодателей</w:t>
            </w:r>
          </w:p>
        </w:tc>
        <w:tc>
          <w:tcPr>
            <w:tcW w:w="1249" w:type="dxa"/>
          </w:tcPr>
          <w:p>
            <w:pPr>
              <w:pStyle w:val="0"/>
              <w:jc w:val="center"/>
            </w:pPr>
            <w:r>
              <w:rPr>
                <w:sz w:val="20"/>
              </w:rPr>
              <w:t xml:space="preserve">Процентов</w:t>
            </w:r>
          </w:p>
        </w:tc>
        <w:tc>
          <w:tcPr>
            <w:tcW w:w="5046" w:type="dxa"/>
          </w:tcPr>
          <w:p>
            <w:pPr>
              <w:pStyle w:val="0"/>
              <w:jc w:val="center"/>
            </w:pPr>
            <w:r>
              <w:rPr>
                <w:sz w:val="20"/>
              </w:rPr>
              <w:t xml:space="preserve">И</w:t>
            </w:r>
            <w:r>
              <w:rPr>
                <w:sz w:val="20"/>
                <w:vertAlign w:val="subscript"/>
              </w:rPr>
              <w:t xml:space="preserve">р</w:t>
            </w:r>
            <w:r>
              <w:rPr>
                <w:sz w:val="20"/>
              </w:rPr>
              <w:t xml:space="preserve"> = S</w:t>
            </w:r>
            <w:r>
              <w:rPr>
                <w:sz w:val="20"/>
                <w:vertAlign w:val="subscript"/>
              </w:rPr>
              <w:t xml:space="preserve">инф.р.</w:t>
            </w:r>
            <w:r>
              <w:rPr>
                <w:sz w:val="20"/>
              </w:rPr>
              <w:t xml:space="preserve"> / S</w:t>
            </w:r>
            <w:r>
              <w:rPr>
                <w:sz w:val="20"/>
                <w:vertAlign w:val="subscript"/>
              </w:rPr>
              <w:t xml:space="preserve">р.</w:t>
            </w:r>
            <w:r>
              <w:rPr>
                <w:sz w:val="20"/>
              </w:rPr>
              <w:t xml:space="preserve"> * 100,</w:t>
            </w:r>
          </w:p>
          <w:p>
            <w:pPr>
              <w:pStyle w:val="0"/>
              <w:jc w:val="both"/>
            </w:pPr>
            <w:r>
              <w:rPr>
                <w:sz w:val="20"/>
              </w:rPr>
              <w:t xml:space="preserve">где:</w:t>
            </w:r>
          </w:p>
          <w:p>
            <w:pPr>
              <w:pStyle w:val="0"/>
              <w:jc w:val="both"/>
            </w:pPr>
            <w:r>
              <w:rPr>
                <w:sz w:val="20"/>
              </w:rPr>
              <w:t xml:space="preserve">S</w:t>
            </w:r>
            <w:r>
              <w:rPr>
                <w:sz w:val="20"/>
                <w:vertAlign w:val="subscript"/>
              </w:rPr>
              <w:t xml:space="preserve">инф.р.</w:t>
            </w:r>
            <w:r>
              <w:rPr>
                <w:sz w:val="20"/>
              </w:rPr>
              <w:t xml:space="preserve"> - численность проинформированных работодателей медицинских учреждений, ед.;</w:t>
            </w:r>
          </w:p>
          <w:p>
            <w:pPr>
              <w:pStyle w:val="0"/>
              <w:jc w:val="both"/>
            </w:pPr>
            <w:r>
              <w:rPr>
                <w:sz w:val="20"/>
              </w:rPr>
              <w:t xml:space="preserve">S</w:t>
            </w:r>
            <w:r>
              <w:rPr>
                <w:sz w:val="20"/>
                <w:vertAlign w:val="subscript"/>
              </w:rPr>
              <w:t xml:space="preserve">р.</w:t>
            </w:r>
            <w:r>
              <w:rPr>
                <w:sz w:val="20"/>
              </w:rPr>
              <w:t xml:space="preserve"> - численность работодателей медицинских учреждений, ед.</w:t>
            </w:r>
          </w:p>
        </w:tc>
        <w:tc>
          <w:tcPr>
            <w:tcW w:w="1774" w:type="dxa"/>
          </w:tcPr>
          <w:p>
            <w:pPr>
              <w:pStyle w:val="0"/>
              <w:jc w:val="center"/>
            </w:pPr>
            <w:r>
              <w:rPr>
                <w:sz w:val="20"/>
              </w:rPr>
              <w:t xml:space="preserve">Ведомственный мониторинг</w:t>
            </w:r>
          </w:p>
        </w:tc>
        <w:tc>
          <w:tcPr>
            <w:tcW w:w="1714" w:type="dxa"/>
          </w:tcPr>
          <w:p>
            <w:pPr>
              <w:pStyle w:val="0"/>
              <w:jc w:val="center"/>
            </w:pPr>
            <w:r>
              <w:rPr>
                <w:sz w:val="20"/>
              </w:rPr>
              <w:t xml:space="preserve">Ежемесячно до 15 числа месяца, следующего за отчетным</w:t>
            </w:r>
          </w:p>
        </w:tc>
      </w:tr>
      <w:tr>
        <w:tc>
          <w:tcPr>
            <w:tcW w:w="604" w:type="dxa"/>
          </w:tcPr>
          <w:p>
            <w:pPr>
              <w:pStyle w:val="0"/>
              <w:jc w:val="center"/>
            </w:pPr>
            <w:r>
              <w:rPr>
                <w:sz w:val="20"/>
              </w:rPr>
              <w:t xml:space="preserve">4.7.</w:t>
            </w:r>
          </w:p>
        </w:tc>
        <w:tc>
          <w:tcPr>
            <w:tcW w:w="3169" w:type="dxa"/>
          </w:tcPr>
          <w:p>
            <w:pPr>
              <w:pStyle w:val="0"/>
              <w:jc w:val="both"/>
            </w:pPr>
            <w:r>
              <w:rPr>
                <w:sz w:val="20"/>
              </w:rPr>
              <w:t xml:space="preserve">Количество граждан, прошедших переподготовку либо повысивших квалификацию</w:t>
            </w:r>
          </w:p>
        </w:tc>
        <w:tc>
          <w:tcPr>
            <w:tcW w:w="1249" w:type="dxa"/>
          </w:tcPr>
          <w:p>
            <w:pPr>
              <w:pStyle w:val="0"/>
              <w:jc w:val="center"/>
            </w:pPr>
            <w:r>
              <w:rPr>
                <w:sz w:val="20"/>
              </w:rPr>
              <w:t xml:space="preserve">Человек</w:t>
            </w:r>
          </w:p>
        </w:tc>
        <w:tc>
          <w:tcPr>
            <w:tcW w:w="5046" w:type="dxa"/>
          </w:tcPr>
          <w:p>
            <w:pPr>
              <w:pStyle w:val="0"/>
              <w:jc w:val="both"/>
            </w:pPr>
            <w:r>
              <w:rPr>
                <w:sz w:val="20"/>
              </w:rPr>
              <w:t xml:space="preserve">Значение целевого индикатора рассчитывается путем суммирования количества граждан, прошедших переподготовку либо повысивших квалификацию</w:t>
            </w:r>
          </w:p>
        </w:tc>
        <w:tc>
          <w:tcPr>
            <w:tcW w:w="1774" w:type="dxa"/>
          </w:tcPr>
          <w:p>
            <w:pPr>
              <w:pStyle w:val="0"/>
              <w:jc w:val="center"/>
            </w:pPr>
            <w:r>
              <w:rPr>
                <w:sz w:val="20"/>
              </w:rPr>
              <w:t xml:space="preserve">Ведомственный мониторинг</w:t>
            </w:r>
          </w:p>
        </w:tc>
        <w:tc>
          <w:tcPr>
            <w:tcW w:w="1714" w:type="dxa"/>
          </w:tcPr>
          <w:p>
            <w:pPr>
              <w:pStyle w:val="0"/>
              <w:jc w:val="center"/>
            </w:pPr>
            <w:r>
              <w:rPr>
                <w:sz w:val="20"/>
              </w:rPr>
              <w:t xml:space="preserve">Ежемесячно до 15 числа месяца, следующего за отчетным</w:t>
            </w:r>
          </w:p>
        </w:tc>
      </w:tr>
      <w:tr>
        <w:tc>
          <w:tcPr>
            <w:tcW w:w="604" w:type="dxa"/>
          </w:tcPr>
          <w:p>
            <w:pPr>
              <w:pStyle w:val="0"/>
              <w:jc w:val="center"/>
            </w:pPr>
            <w:r>
              <w:rPr>
                <w:sz w:val="20"/>
              </w:rPr>
              <w:t xml:space="preserve">4.8.</w:t>
            </w:r>
          </w:p>
        </w:tc>
        <w:tc>
          <w:tcPr>
            <w:tcW w:w="3169" w:type="dxa"/>
          </w:tcPr>
          <w:p>
            <w:pPr>
              <w:pStyle w:val="0"/>
              <w:jc w:val="both"/>
            </w:pPr>
            <w:r>
              <w:rPr>
                <w:sz w:val="20"/>
              </w:rPr>
              <w:t xml:space="preserve">Количество безработных граждан, получивших единовременную финансовую помощь</w:t>
            </w:r>
          </w:p>
        </w:tc>
        <w:tc>
          <w:tcPr>
            <w:tcW w:w="1249" w:type="dxa"/>
          </w:tcPr>
          <w:p>
            <w:pPr>
              <w:pStyle w:val="0"/>
              <w:jc w:val="center"/>
            </w:pPr>
            <w:r>
              <w:rPr>
                <w:sz w:val="20"/>
              </w:rPr>
              <w:t xml:space="preserve">Человек</w:t>
            </w:r>
          </w:p>
        </w:tc>
        <w:tc>
          <w:tcPr>
            <w:tcW w:w="5046" w:type="dxa"/>
          </w:tcPr>
          <w:p>
            <w:pPr>
              <w:pStyle w:val="0"/>
              <w:jc w:val="both"/>
            </w:pPr>
            <w:r>
              <w:rPr>
                <w:sz w:val="20"/>
              </w:rPr>
              <w:t xml:space="preserve">Значение целевого индикатора рассчитывается путем суммирования количества безработных граждан, получивших единовременную финансовую помощь</w:t>
            </w:r>
          </w:p>
        </w:tc>
        <w:tc>
          <w:tcPr>
            <w:tcW w:w="1774" w:type="dxa"/>
          </w:tcPr>
          <w:p>
            <w:pPr>
              <w:pStyle w:val="0"/>
              <w:jc w:val="center"/>
            </w:pPr>
            <w:r>
              <w:rPr>
                <w:sz w:val="20"/>
              </w:rPr>
              <w:t xml:space="preserve">Ведомственный мониторинг</w:t>
            </w:r>
          </w:p>
        </w:tc>
        <w:tc>
          <w:tcPr>
            <w:tcW w:w="1714" w:type="dxa"/>
          </w:tcPr>
          <w:p>
            <w:pPr>
              <w:pStyle w:val="0"/>
              <w:jc w:val="center"/>
            </w:pPr>
            <w:r>
              <w:rPr>
                <w:sz w:val="20"/>
              </w:rPr>
              <w:t xml:space="preserve">Ежемесячно до 15 числа месяца, следующего за отчетным</w:t>
            </w:r>
          </w:p>
        </w:tc>
      </w:tr>
      <w:tr>
        <w:tc>
          <w:tcPr>
            <w:tcW w:w="604" w:type="dxa"/>
          </w:tcPr>
          <w:p>
            <w:pPr>
              <w:pStyle w:val="0"/>
              <w:jc w:val="center"/>
            </w:pPr>
            <w:r>
              <w:rPr>
                <w:sz w:val="20"/>
              </w:rPr>
              <w:t xml:space="preserve">4.9.</w:t>
            </w:r>
          </w:p>
        </w:tc>
        <w:tc>
          <w:tcPr>
            <w:tcW w:w="3169" w:type="dxa"/>
          </w:tcPr>
          <w:p>
            <w:pPr>
              <w:pStyle w:val="0"/>
              <w:jc w:val="both"/>
            </w:pPr>
            <w:r>
              <w:rPr>
                <w:sz w:val="20"/>
              </w:rPr>
              <w:t xml:space="preserve">Количество проведенных мониторингов сохранения занятости работников</w:t>
            </w:r>
          </w:p>
        </w:tc>
        <w:tc>
          <w:tcPr>
            <w:tcW w:w="1249" w:type="dxa"/>
          </w:tcPr>
          <w:p>
            <w:pPr>
              <w:pStyle w:val="0"/>
              <w:jc w:val="center"/>
            </w:pPr>
            <w:r>
              <w:rPr>
                <w:sz w:val="20"/>
              </w:rPr>
              <w:t xml:space="preserve">Единиц</w:t>
            </w:r>
          </w:p>
        </w:tc>
        <w:tc>
          <w:tcPr>
            <w:tcW w:w="5046" w:type="dxa"/>
          </w:tcPr>
          <w:p>
            <w:pPr>
              <w:pStyle w:val="0"/>
              <w:jc w:val="both"/>
            </w:pPr>
            <w:r>
              <w:rPr>
                <w:sz w:val="20"/>
              </w:rPr>
              <w:t xml:space="preserve">Значение целевого индикатора рассчитывается путем суммирования количества проведенных мониторингов сохранения занятости работников</w:t>
            </w:r>
          </w:p>
        </w:tc>
        <w:tc>
          <w:tcPr>
            <w:tcW w:w="1774" w:type="dxa"/>
          </w:tcPr>
          <w:p>
            <w:pPr>
              <w:pStyle w:val="0"/>
              <w:jc w:val="center"/>
            </w:pPr>
            <w:r>
              <w:rPr>
                <w:sz w:val="20"/>
              </w:rPr>
              <w:t xml:space="preserve">Ведомственный мониторинг</w:t>
            </w:r>
          </w:p>
        </w:tc>
        <w:tc>
          <w:tcPr>
            <w:tcW w:w="1714" w:type="dxa"/>
          </w:tcPr>
          <w:p>
            <w:pPr>
              <w:pStyle w:val="0"/>
              <w:jc w:val="center"/>
            </w:pPr>
            <w:r>
              <w:rPr>
                <w:sz w:val="20"/>
              </w:rPr>
              <w:t xml:space="preserve">Ежемесячно до 15 числа месяца, следующего за отчетным</w:t>
            </w:r>
          </w:p>
        </w:tc>
      </w:tr>
      <w:tr>
        <w:tc>
          <w:tcPr>
            <w:tcW w:w="604" w:type="dxa"/>
          </w:tcPr>
          <w:p>
            <w:pPr>
              <w:pStyle w:val="0"/>
              <w:jc w:val="center"/>
            </w:pPr>
            <w:r>
              <w:rPr>
                <w:sz w:val="20"/>
              </w:rPr>
              <w:t xml:space="preserve">4.10.</w:t>
            </w:r>
          </w:p>
        </w:tc>
        <w:tc>
          <w:tcPr>
            <w:tcW w:w="3169" w:type="dxa"/>
          </w:tcPr>
          <w:p>
            <w:pPr>
              <w:pStyle w:val="0"/>
              <w:jc w:val="both"/>
            </w:pPr>
            <w:r>
              <w:rPr>
                <w:sz w:val="20"/>
              </w:rPr>
              <w:t xml:space="preserve">Доля согласованных потенциальных кандидатов, имеющих медицинское образование, на участие в региональной программе переселения соотечественников</w:t>
            </w:r>
          </w:p>
        </w:tc>
        <w:tc>
          <w:tcPr>
            <w:tcW w:w="1249" w:type="dxa"/>
          </w:tcPr>
          <w:p>
            <w:pPr>
              <w:pStyle w:val="0"/>
              <w:jc w:val="center"/>
            </w:pPr>
            <w:r>
              <w:rPr>
                <w:sz w:val="20"/>
              </w:rPr>
              <w:t xml:space="preserve">Процентов</w:t>
            </w:r>
          </w:p>
        </w:tc>
        <w:tc>
          <w:tcPr>
            <w:tcW w:w="5046" w:type="dxa"/>
          </w:tcPr>
          <w:p>
            <w:pPr>
              <w:pStyle w:val="0"/>
              <w:jc w:val="center"/>
            </w:pPr>
            <w:r>
              <w:rPr>
                <w:sz w:val="20"/>
              </w:rPr>
              <w:t xml:space="preserve">О</w:t>
            </w:r>
            <w:r>
              <w:rPr>
                <w:sz w:val="20"/>
                <w:vertAlign w:val="subscript"/>
              </w:rPr>
              <w:t xml:space="preserve">с.с.п.у.</w:t>
            </w:r>
            <w:r>
              <w:rPr>
                <w:sz w:val="20"/>
              </w:rPr>
              <w:t xml:space="preserve"> = S</w:t>
            </w:r>
            <w:r>
              <w:rPr>
                <w:sz w:val="20"/>
                <w:vertAlign w:val="subscript"/>
              </w:rPr>
              <w:t xml:space="preserve">с.у.</w:t>
            </w:r>
            <w:r>
              <w:rPr>
                <w:sz w:val="20"/>
              </w:rPr>
              <w:t xml:space="preserve"> / S</w:t>
            </w:r>
            <w:r>
              <w:rPr>
                <w:sz w:val="20"/>
                <w:vertAlign w:val="subscript"/>
              </w:rPr>
              <w:t xml:space="preserve">о.у.</w:t>
            </w:r>
            <w:r>
              <w:rPr>
                <w:sz w:val="20"/>
              </w:rPr>
              <w:t xml:space="preserve"> * 100,</w:t>
            </w:r>
          </w:p>
          <w:p>
            <w:pPr>
              <w:pStyle w:val="0"/>
              <w:jc w:val="both"/>
            </w:pPr>
            <w:r>
              <w:rPr>
                <w:sz w:val="20"/>
              </w:rPr>
              <w:t xml:space="preserve">где:</w:t>
            </w:r>
          </w:p>
          <w:p>
            <w:pPr>
              <w:pStyle w:val="0"/>
              <w:jc w:val="both"/>
            </w:pPr>
            <w:r>
              <w:rPr>
                <w:sz w:val="20"/>
              </w:rPr>
              <w:t xml:space="preserve">S</w:t>
            </w:r>
            <w:r>
              <w:rPr>
                <w:sz w:val="20"/>
                <w:vertAlign w:val="subscript"/>
              </w:rPr>
              <w:t xml:space="preserve">с.у.</w:t>
            </w:r>
            <w:r>
              <w:rPr>
                <w:sz w:val="20"/>
              </w:rPr>
              <w:t xml:space="preserve"> - численность согласованных участников региональной программы переселения соотечественников, чел.;</w:t>
            </w:r>
          </w:p>
          <w:p>
            <w:pPr>
              <w:pStyle w:val="0"/>
              <w:jc w:val="both"/>
            </w:pPr>
            <w:r>
              <w:rPr>
                <w:sz w:val="20"/>
              </w:rPr>
              <w:t xml:space="preserve">S</w:t>
            </w:r>
            <w:r>
              <w:rPr>
                <w:sz w:val="20"/>
                <w:vertAlign w:val="subscript"/>
              </w:rPr>
              <w:t xml:space="preserve">о.у.</w:t>
            </w:r>
            <w:r>
              <w:rPr>
                <w:sz w:val="20"/>
              </w:rPr>
              <w:t xml:space="preserve"> - численность обратившихся участников региональной программы переселения соотечественников, чел.</w:t>
            </w:r>
          </w:p>
        </w:tc>
        <w:tc>
          <w:tcPr>
            <w:tcW w:w="1774" w:type="dxa"/>
          </w:tcPr>
          <w:p>
            <w:pPr>
              <w:pStyle w:val="0"/>
              <w:jc w:val="center"/>
            </w:pPr>
            <w:r>
              <w:rPr>
                <w:sz w:val="20"/>
              </w:rPr>
              <w:t xml:space="preserve">Ведомственный мониторинг</w:t>
            </w:r>
          </w:p>
        </w:tc>
        <w:tc>
          <w:tcPr>
            <w:tcW w:w="1714" w:type="dxa"/>
          </w:tcPr>
          <w:p>
            <w:pPr>
              <w:pStyle w:val="0"/>
              <w:jc w:val="center"/>
            </w:pPr>
            <w:r>
              <w:rPr>
                <w:sz w:val="20"/>
              </w:rPr>
              <w:t xml:space="preserve">Ежемесячно до 15 числа месяца, следующего за отчетным</w:t>
            </w:r>
          </w:p>
        </w:tc>
      </w:tr>
      <w:tr>
        <w:tc>
          <w:tcPr>
            <w:tcW w:w="604" w:type="dxa"/>
          </w:tcPr>
          <w:p>
            <w:pPr>
              <w:pStyle w:val="0"/>
              <w:jc w:val="center"/>
            </w:pPr>
            <w:r>
              <w:rPr>
                <w:sz w:val="20"/>
              </w:rPr>
              <w:t xml:space="preserve">4.11.</w:t>
            </w:r>
          </w:p>
        </w:tc>
        <w:tc>
          <w:tcPr>
            <w:tcW w:w="3169" w:type="dxa"/>
          </w:tcPr>
          <w:p>
            <w:pPr>
              <w:pStyle w:val="0"/>
              <w:jc w:val="both"/>
            </w:pPr>
            <w:r>
              <w:rPr>
                <w:sz w:val="20"/>
              </w:rPr>
              <w:t xml:space="preserve">Доля трудоустройства участников региональной программы переселения соотечественников, имеющих образование в сфере здравоохранения и находящихся на территории Белгородской области</w:t>
            </w:r>
          </w:p>
        </w:tc>
        <w:tc>
          <w:tcPr>
            <w:tcW w:w="1249" w:type="dxa"/>
          </w:tcPr>
          <w:p>
            <w:pPr>
              <w:pStyle w:val="0"/>
              <w:jc w:val="center"/>
            </w:pPr>
            <w:r>
              <w:rPr>
                <w:sz w:val="20"/>
              </w:rPr>
              <w:t xml:space="preserve">Процентов</w:t>
            </w:r>
          </w:p>
        </w:tc>
        <w:tc>
          <w:tcPr>
            <w:tcW w:w="5046" w:type="dxa"/>
          </w:tcPr>
          <w:p>
            <w:pPr>
              <w:pStyle w:val="0"/>
              <w:jc w:val="center"/>
            </w:pPr>
            <w:r>
              <w:rPr>
                <w:sz w:val="20"/>
              </w:rPr>
              <w:t xml:space="preserve">О</w:t>
            </w:r>
            <w:r>
              <w:rPr>
                <w:sz w:val="20"/>
                <w:vertAlign w:val="subscript"/>
              </w:rPr>
              <w:t xml:space="preserve">трудоуст.у.р.п.</w:t>
            </w:r>
            <w:r>
              <w:rPr>
                <w:sz w:val="20"/>
              </w:rPr>
              <w:t xml:space="preserve"> = S</w:t>
            </w:r>
            <w:r>
              <w:rPr>
                <w:sz w:val="20"/>
                <w:vertAlign w:val="subscript"/>
              </w:rPr>
              <w:t xml:space="preserve">труд.у.р.п.</w:t>
            </w:r>
            <w:r>
              <w:rPr>
                <w:sz w:val="20"/>
              </w:rPr>
              <w:t xml:space="preserve"> / S</w:t>
            </w:r>
            <w:r>
              <w:rPr>
                <w:sz w:val="20"/>
                <w:vertAlign w:val="subscript"/>
              </w:rPr>
              <w:t xml:space="preserve">о.у.р.п.</w:t>
            </w:r>
            <w:r>
              <w:rPr>
                <w:sz w:val="20"/>
              </w:rPr>
              <w:t xml:space="preserve"> * 100,</w:t>
            </w:r>
          </w:p>
          <w:p>
            <w:pPr>
              <w:pStyle w:val="0"/>
              <w:jc w:val="both"/>
            </w:pPr>
            <w:r>
              <w:rPr>
                <w:sz w:val="20"/>
              </w:rPr>
              <w:t xml:space="preserve">где:</w:t>
            </w:r>
          </w:p>
          <w:p>
            <w:pPr>
              <w:pStyle w:val="0"/>
              <w:jc w:val="both"/>
            </w:pPr>
            <w:r>
              <w:rPr>
                <w:sz w:val="20"/>
              </w:rPr>
              <w:t xml:space="preserve">S</w:t>
            </w:r>
            <w:r>
              <w:rPr>
                <w:sz w:val="20"/>
                <w:vertAlign w:val="subscript"/>
              </w:rPr>
              <w:t xml:space="preserve">труд.у.р.п.</w:t>
            </w:r>
            <w:r>
              <w:rPr>
                <w:sz w:val="20"/>
              </w:rPr>
              <w:t xml:space="preserve"> - численность трудоустроенных участников региональной программы переселения соотечественников, чел.;</w:t>
            </w:r>
          </w:p>
          <w:p>
            <w:pPr>
              <w:pStyle w:val="0"/>
              <w:jc w:val="both"/>
            </w:pPr>
            <w:r>
              <w:rPr>
                <w:sz w:val="20"/>
              </w:rPr>
              <w:t xml:space="preserve">S</w:t>
            </w:r>
            <w:r>
              <w:rPr>
                <w:sz w:val="20"/>
                <w:vertAlign w:val="subscript"/>
              </w:rPr>
              <w:t xml:space="preserve">о.у.р.п.</w:t>
            </w:r>
            <w:r>
              <w:rPr>
                <w:sz w:val="20"/>
              </w:rPr>
              <w:t xml:space="preserve"> - численность обратившихся участников региональной программы переселения соотечественников, чел.</w:t>
            </w:r>
          </w:p>
        </w:tc>
        <w:tc>
          <w:tcPr>
            <w:tcW w:w="1774" w:type="dxa"/>
          </w:tcPr>
          <w:p>
            <w:pPr>
              <w:pStyle w:val="0"/>
              <w:jc w:val="center"/>
            </w:pPr>
            <w:r>
              <w:rPr>
                <w:sz w:val="20"/>
              </w:rPr>
              <w:t xml:space="preserve">Ведомственный мониторинг</w:t>
            </w:r>
          </w:p>
        </w:tc>
        <w:tc>
          <w:tcPr>
            <w:tcW w:w="1714" w:type="dxa"/>
          </w:tcPr>
          <w:p>
            <w:pPr>
              <w:pStyle w:val="0"/>
              <w:jc w:val="center"/>
            </w:pPr>
            <w:r>
              <w:rPr>
                <w:sz w:val="20"/>
              </w:rPr>
              <w:t xml:space="preserve">Ежемесячно до 15 числа месяца, следующего за отчетным</w:t>
            </w:r>
          </w:p>
        </w:tc>
      </w:tr>
      <w:tr>
        <w:tc>
          <w:tcPr>
            <w:tcW w:w="604" w:type="dxa"/>
          </w:tcPr>
          <w:p>
            <w:pPr>
              <w:pStyle w:val="0"/>
              <w:jc w:val="center"/>
            </w:pPr>
            <w:r>
              <w:rPr>
                <w:sz w:val="20"/>
              </w:rPr>
              <w:t xml:space="preserve">4.12.</w:t>
            </w:r>
          </w:p>
        </w:tc>
        <w:tc>
          <w:tcPr>
            <w:tcW w:w="3169" w:type="dxa"/>
          </w:tcPr>
          <w:p>
            <w:pPr>
              <w:pStyle w:val="0"/>
              <w:jc w:val="both"/>
            </w:pPr>
            <w:r>
              <w:rPr>
                <w:sz w:val="20"/>
              </w:rPr>
              <w:t xml:space="preserve">Количество разработанных технических заданий</w:t>
            </w:r>
          </w:p>
        </w:tc>
        <w:tc>
          <w:tcPr>
            <w:tcW w:w="1249" w:type="dxa"/>
          </w:tcPr>
          <w:p>
            <w:pPr>
              <w:pStyle w:val="0"/>
              <w:jc w:val="center"/>
            </w:pPr>
            <w:r>
              <w:rPr>
                <w:sz w:val="20"/>
              </w:rPr>
              <w:t xml:space="preserve">Единиц</w:t>
            </w:r>
          </w:p>
        </w:tc>
        <w:tc>
          <w:tcPr>
            <w:tcW w:w="5046" w:type="dxa"/>
          </w:tcPr>
          <w:p>
            <w:pPr>
              <w:pStyle w:val="0"/>
              <w:jc w:val="both"/>
            </w:pPr>
            <w:r>
              <w:rPr>
                <w:sz w:val="20"/>
              </w:rPr>
              <w:t xml:space="preserve">Значение целевого индикатора рассчитывается путем суммирования количества разработанных технических заданий</w:t>
            </w:r>
          </w:p>
        </w:tc>
        <w:tc>
          <w:tcPr>
            <w:tcW w:w="1774" w:type="dxa"/>
          </w:tcPr>
          <w:p>
            <w:pPr>
              <w:pStyle w:val="0"/>
              <w:jc w:val="center"/>
            </w:pPr>
            <w:r>
              <w:rPr>
                <w:sz w:val="20"/>
              </w:rPr>
              <w:t xml:space="preserve">Ведомственный мониторинг</w:t>
            </w:r>
          </w:p>
        </w:tc>
        <w:tc>
          <w:tcPr>
            <w:tcW w:w="1714" w:type="dxa"/>
          </w:tcPr>
          <w:p>
            <w:pPr>
              <w:pStyle w:val="0"/>
              <w:jc w:val="center"/>
            </w:pPr>
            <w:r>
              <w:rPr>
                <w:sz w:val="20"/>
              </w:rPr>
              <w:t xml:space="preserve">Ежегодно до 15 числа месяца, следующего за отчетным</w:t>
            </w:r>
          </w:p>
        </w:tc>
      </w:tr>
      <w:tr>
        <w:tc>
          <w:tcPr>
            <w:tcW w:w="604" w:type="dxa"/>
          </w:tcPr>
          <w:p>
            <w:pPr>
              <w:pStyle w:val="0"/>
              <w:jc w:val="center"/>
            </w:pPr>
            <w:r>
              <w:rPr>
                <w:sz w:val="20"/>
              </w:rPr>
              <w:t xml:space="preserve">4.13.</w:t>
            </w:r>
          </w:p>
        </w:tc>
        <w:tc>
          <w:tcPr>
            <w:tcW w:w="3169" w:type="dxa"/>
          </w:tcPr>
          <w:p>
            <w:pPr>
              <w:pStyle w:val="0"/>
              <w:jc w:val="both"/>
            </w:pPr>
            <w:r>
              <w:rPr>
                <w:sz w:val="20"/>
              </w:rPr>
              <w:t xml:space="preserve">Количество информационных систем планирования кадровой потребности</w:t>
            </w:r>
          </w:p>
        </w:tc>
        <w:tc>
          <w:tcPr>
            <w:tcW w:w="1249" w:type="dxa"/>
          </w:tcPr>
          <w:p>
            <w:pPr>
              <w:pStyle w:val="0"/>
              <w:jc w:val="center"/>
            </w:pPr>
            <w:r>
              <w:rPr>
                <w:sz w:val="20"/>
              </w:rPr>
              <w:t xml:space="preserve">Единиц</w:t>
            </w:r>
          </w:p>
        </w:tc>
        <w:tc>
          <w:tcPr>
            <w:tcW w:w="5046" w:type="dxa"/>
          </w:tcPr>
          <w:p>
            <w:pPr>
              <w:pStyle w:val="0"/>
              <w:jc w:val="both"/>
            </w:pPr>
            <w:r>
              <w:rPr>
                <w:sz w:val="20"/>
              </w:rPr>
              <w:t xml:space="preserve">Значение целевого индикатора рассчитывается путем суммирования количества информационных систем планирования кадровой потребности</w:t>
            </w:r>
          </w:p>
        </w:tc>
        <w:tc>
          <w:tcPr>
            <w:tcW w:w="1774" w:type="dxa"/>
          </w:tcPr>
          <w:p>
            <w:pPr>
              <w:pStyle w:val="0"/>
              <w:jc w:val="center"/>
            </w:pPr>
            <w:r>
              <w:rPr>
                <w:sz w:val="20"/>
              </w:rPr>
              <w:t xml:space="preserve">Ведомственный мониторинг</w:t>
            </w:r>
          </w:p>
        </w:tc>
        <w:tc>
          <w:tcPr>
            <w:tcW w:w="1714" w:type="dxa"/>
          </w:tcPr>
          <w:p>
            <w:pPr>
              <w:pStyle w:val="0"/>
              <w:jc w:val="center"/>
            </w:pPr>
            <w:r>
              <w:rPr>
                <w:sz w:val="20"/>
              </w:rPr>
              <w:t xml:space="preserve">Ежегодно до 15 числа месяца, следующего за отчетным</w:t>
            </w:r>
          </w:p>
        </w:tc>
      </w:tr>
    </w:tbl>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23"/>
      <w:headerReference w:type="first" r:id="rId23"/>
      <w:footerReference w:type="default" r:id="rId24"/>
      <w:footerReference w:type="first" r:id="rId24"/>
      <w:pgSz w:w="16838" w:h="11906" w:orient="landscape"/>
      <w:pgMar w:top="1133" w:right="1440" w:bottom="566" w:left="1440"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27.12.2021 N 685-пп</w:t>
            <w:br/>
            <w:t>"Об утверждении Региональной стратегии обеспечения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27.12.2021 N 685-пп</w:t>
            <w:br/>
            <w:t>"Об утверждении Региональной стратегии обеспечения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439977&amp;dst=100073" TargetMode = "External"/>
	<Relationship Id="rId8" Type="http://schemas.openxmlformats.org/officeDocument/2006/relationships/hyperlink" Target="https://login.consultant.ru/link/?req=doc&amp;base=RLAW404&amp;n=97110&amp;dst=156307" TargetMode = "External"/>
	<Relationship Id="rId9" Type="http://schemas.openxmlformats.org/officeDocument/2006/relationships/hyperlink" Target="https://login.consultant.ru/link/?req=doc&amp;base=LAW&amp;n=454998" TargetMode = "External"/>
	<Relationship Id="rId10" Type="http://schemas.openxmlformats.org/officeDocument/2006/relationships/hyperlink" Target="https://login.consultant.ru/link/?req=doc&amp;base=LAW&amp;n=129344" TargetMode = "External"/>
	<Relationship Id="rId11" Type="http://schemas.openxmlformats.org/officeDocument/2006/relationships/hyperlink" Target="https://login.consultant.ru/link/?req=doc&amp;base=LAW&amp;n=129345" TargetMode = "External"/>
	<Relationship Id="rId12" Type="http://schemas.openxmlformats.org/officeDocument/2006/relationships/hyperlink" Target="https://login.consultant.ru/link/?req=doc&amp;base=LAW&amp;n=358026" TargetMode = "External"/>
	<Relationship Id="rId13" Type="http://schemas.openxmlformats.org/officeDocument/2006/relationships/hyperlink" Target="https://login.consultant.ru/link/?req=doc&amp;base=LAW&amp;n=473554&amp;dst=131745" TargetMode = "External"/>
	<Relationship Id="rId14" Type="http://schemas.openxmlformats.org/officeDocument/2006/relationships/hyperlink" Target="https://login.consultant.ru/link/?req=doc&amp;base=LAW&amp;n=464120&amp;dst=100019" TargetMode = "External"/>
	<Relationship Id="rId15" Type="http://schemas.openxmlformats.org/officeDocument/2006/relationships/hyperlink" Target="https://login.consultant.ru/link/?req=doc&amp;base=LAW&amp;n=457890&amp;dst=25980" TargetMode = "External"/>
	<Relationship Id="rId16" Type="http://schemas.openxmlformats.org/officeDocument/2006/relationships/hyperlink" Target="https://login.consultant.ru/link/?req=doc&amp;base=LAW&amp;n=308069&amp;dst=100008" TargetMode = "External"/>
	<Relationship Id="rId17" Type="http://schemas.openxmlformats.org/officeDocument/2006/relationships/hyperlink" Target="https://login.consultant.ru/link/?req=doc&amp;base=LAW&amp;n=220671&amp;dst=100009" TargetMode = "External"/>
	<Relationship Id="rId18" Type="http://schemas.openxmlformats.org/officeDocument/2006/relationships/hyperlink" Target="https://login.consultant.ru/link/?req=doc&amp;base=RLAW404&amp;n=93242&amp;dst=100012" TargetMode = "External"/>
	<Relationship Id="rId19" Type="http://schemas.openxmlformats.org/officeDocument/2006/relationships/hyperlink" Target="https://login.consultant.ru/link/?req=doc&amp;base=RLAW404&amp;n=62714" TargetMode = "External"/>
	<Relationship Id="rId20" Type="http://schemas.openxmlformats.org/officeDocument/2006/relationships/hyperlink" Target="https://login.consultant.ru/link/?req=doc&amp;base=RLAW404&amp;n=97110&amp;dst=154809" TargetMode = "External"/>
	<Relationship Id="rId21" Type="http://schemas.openxmlformats.org/officeDocument/2006/relationships/hyperlink" Target="https://login.consultant.ru/link/?req=doc&amp;base=RLAW404&amp;n=97329&amp;dst=161832" TargetMode = "External"/>
	<Relationship Id="rId22" Type="http://schemas.openxmlformats.org/officeDocument/2006/relationships/hyperlink" Target="https://login.consultant.ru/link/?req=doc&amp;base=RLAW404&amp;n=97295&amp;dst=113435" TargetMode = "External"/>
	<Relationship Id="rId23" Type="http://schemas.openxmlformats.org/officeDocument/2006/relationships/header" Target="header2.xml"/>
	<Relationship Id="rId24" Type="http://schemas.openxmlformats.org/officeDocument/2006/relationships/footer" Target="footer2.xml"/>
	<Relationship Id="rId25" Type="http://schemas.openxmlformats.org/officeDocument/2006/relationships/hyperlink" Target="https://login.consultant.ru/link/?req=doc&amp;base=LAW&amp;n=464193&amp;dst=100184" TargetMode = "External"/>
	<Relationship Id="rId26" Type="http://schemas.openxmlformats.org/officeDocument/2006/relationships/hyperlink" Target="https://login.consultant.ru/link/?req=doc&amp;base=LAW&amp;n=464193&amp;dst=100184" TargetMode = "External"/>
	<Relationship Id="rId27" Type="http://schemas.openxmlformats.org/officeDocument/2006/relationships/hyperlink" Target="https://login.consultant.ru/link/?req=doc&amp;base=LAW&amp;n=464193&amp;dst=100184" TargetMode = "External"/>
	<Relationship Id="rId28" Type="http://schemas.openxmlformats.org/officeDocument/2006/relationships/hyperlink" Target="https://login.consultant.ru/link/?req=doc&amp;base=RLAW404&amp;n=97110&amp;dst=154809" TargetMode = "External"/>
	<Relationship Id="rId29" Type="http://schemas.openxmlformats.org/officeDocument/2006/relationships/hyperlink" Target="https://login.consultant.ru/link/?req=doc&amp;base=RLAW404&amp;n=97329&amp;dst=161832" TargetMode = "External"/>
	<Relationship Id="rId30" Type="http://schemas.openxmlformats.org/officeDocument/2006/relationships/hyperlink" Target="https://login.consultant.ru/link/?req=doc&amp;base=RLAW404&amp;n=97295&amp;dst=113435" TargetMode = "External"/>
	<Relationship Id="rId31" Type="http://schemas.openxmlformats.org/officeDocument/2006/relationships/hyperlink" Target="https://login.consultant.ru/link/?req=doc&amp;base=RLAW404&amp;n=96956&amp;dst=108478" TargetMode = "External"/>
	<Relationship Id="rId32" Type="http://schemas.openxmlformats.org/officeDocument/2006/relationships/hyperlink" Target="https://login.consultant.ru/link/?req=doc&amp;base=RLAW404&amp;n=97133" TargetMode = "External"/>
	<Relationship Id="rId33" Type="http://schemas.openxmlformats.org/officeDocument/2006/relationships/hyperlink" Target="https://login.consultant.ru/link/?req=doc&amp;base=RLAW404&amp;n=97329" TargetMode = "External"/>
	<Relationship Id="rId34" Type="http://schemas.openxmlformats.org/officeDocument/2006/relationships/hyperlink" Target="https://login.consultant.ru/link/?req=doc&amp;base=RLAW404&amp;n=97110" TargetMode = "External"/>
	<Relationship Id="rId35" Type="http://schemas.openxmlformats.org/officeDocument/2006/relationships/hyperlink" Target="https://login.consultant.ru/link/?req=doc&amp;base=RLAW404&amp;n=92764" TargetMode = "External"/>
	<Relationship Id="rId36" Type="http://schemas.openxmlformats.org/officeDocument/2006/relationships/hyperlink" Target="https://login.consultant.ru/link/?req=doc&amp;base=RLAW404&amp;n=97295" TargetMode = "External"/>
	<Relationship Id="rId37" Type="http://schemas.openxmlformats.org/officeDocument/2006/relationships/hyperlink" Target="https://login.consultant.ru/link/?req=doc&amp;base=RLAW404&amp;n=96956"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27.12.2021 N 685-пп
"Об утверждении Региональной стратегии обеспечения системы здравоохранения Белгородской области медицинскими кадрами на 2021 - 2030 годы"</dc:title>
  <dcterms:created xsi:type="dcterms:W3CDTF">2024-04-24T09:01:51Z</dcterms:created>
</cp:coreProperties>
</file>